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6C" w:rsidRPr="00470845" w:rsidRDefault="00625E34" w:rsidP="00F54F65">
      <w:pPr>
        <w:widowControl/>
        <w:autoSpaceDE/>
        <w:autoSpaceDN/>
        <w:adjustRightInd/>
        <w:jc w:val="center"/>
        <w:rPr>
          <w:rFonts w:asciiTheme="majorBidi" w:hAnsiTheme="majorBidi" w:cstheme="majorBidi"/>
          <w:b/>
          <w:color w:val="auto"/>
          <w:sz w:val="22"/>
          <w:szCs w:val="22"/>
        </w:rPr>
      </w:pPr>
      <w:proofErr w:type="gramStart"/>
      <w:r w:rsidRPr="00470845">
        <w:rPr>
          <w:rFonts w:asciiTheme="majorBidi" w:hAnsiTheme="majorBidi" w:cstheme="majorBidi"/>
          <w:b/>
          <w:color w:val="auto"/>
          <w:sz w:val="22"/>
          <w:szCs w:val="22"/>
        </w:rPr>
        <w:t>Процедуры</w:t>
      </w:r>
      <w:proofErr w:type="gramEnd"/>
      <w:r w:rsidRPr="00470845">
        <w:rPr>
          <w:rFonts w:asciiTheme="majorBidi" w:hAnsiTheme="majorBidi" w:cstheme="majorBidi"/>
          <w:b/>
          <w:color w:val="auto"/>
          <w:sz w:val="22"/>
          <w:szCs w:val="22"/>
        </w:rPr>
        <w:t xml:space="preserve">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p w:rsidR="00470845" w:rsidRPr="00470845" w:rsidRDefault="00470845" w:rsidP="00F54F65">
      <w:pPr>
        <w:widowControl/>
        <w:autoSpaceDE/>
        <w:autoSpaceDN/>
        <w:adjustRightInd/>
        <w:jc w:val="center"/>
        <w:rPr>
          <w:rFonts w:asciiTheme="majorBidi" w:hAnsiTheme="majorBidi" w:cstheme="majorBidi"/>
          <w:color w:val="auto"/>
          <w:sz w:val="22"/>
          <w:szCs w:val="22"/>
        </w:rPr>
      </w:pPr>
      <w:proofErr w:type="gramStart"/>
      <w:r w:rsidRPr="00470845">
        <w:rPr>
          <w:rFonts w:asciiTheme="majorBidi" w:hAnsiTheme="majorBidi" w:cstheme="majorBidi"/>
          <w:color w:val="auto"/>
          <w:sz w:val="22"/>
          <w:szCs w:val="22"/>
        </w:rPr>
        <w:t>(в соответствии с постановлением Правительства Российской Федерации от 30 апреля 2014 г. № 403 « Об исчерпывающем перечнем процедур в сфере жилищного строительства)</w:t>
      </w:r>
      <w:proofErr w:type="gramEnd"/>
    </w:p>
    <w:p w:rsidR="00D4296C" w:rsidRPr="00600006" w:rsidRDefault="00D4296C" w:rsidP="00F54F65">
      <w:pPr>
        <w:jc w:val="center"/>
        <w:rPr>
          <w:rFonts w:asciiTheme="majorBidi" w:hAnsiTheme="majorBidi" w:cstheme="majorBidi"/>
          <w:color w:val="auto"/>
        </w:rPr>
      </w:pPr>
    </w:p>
    <w:tbl>
      <w:tblPr>
        <w:tblW w:w="15519" w:type="dxa"/>
        <w:tblInd w:w="-647"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276"/>
        <w:gridCol w:w="1559"/>
        <w:gridCol w:w="1276"/>
        <w:gridCol w:w="1276"/>
        <w:gridCol w:w="1559"/>
        <w:gridCol w:w="993"/>
        <w:gridCol w:w="1200"/>
        <w:gridCol w:w="1418"/>
        <w:gridCol w:w="1209"/>
        <w:gridCol w:w="1342"/>
        <w:gridCol w:w="992"/>
        <w:gridCol w:w="284"/>
        <w:gridCol w:w="1135"/>
      </w:tblGrid>
      <w:tr w:rsidR="00D162E6" w:rsidRPr="000A618B" w:rsidTr="00042EFC">
        <w:tc>
          <w:tcPr>
            <w:tcW w:w="5387" w:type="dxa"/>
            <w:gridSpan w:val="4"/>
            <w:tcBorders>
              <w:left w:val="single" w:sz="4" w:space="0" w:color="auto"/>
            </w:tcBorders>
          </w:tcPr>
          <w:p w:rsidR="00D162E6" w:rsidRPr="000A618B" w:rsidRDefault="00D162E6" w:rsidP="00230FA9">
            <w:pPr>
              <w:pStyle w:val="ConsPlusNormal"/>
              <w:jc w:val="right"/>
              <w:rPr>
                <w:rFonts w:ascii="Times New Roman" w:hAnsi="Times New Roman" w:cs="Times New Roman"/>
              </w:rPr>
            </w:pPr>
            <w:r w:rsidRPr="000A618B">
              <w:rPr>
                <w:rFonts w:ascii="Times New Roman" w:hAnsi="Times New Roman" w:cs="Times New Roman"/>
              </w:rPr>
              <w:t xml:space="preserve">Раздел II перечня процедур </w:t>
            </w:r>
            <w:proofErr w:type="gramStart"/>
            <w:r w:rsidRPr="000A618B">
              <w:rPr>
                <w:rFonts w:ascii="Times New Roman" w:hAnsi="Times New Roman" w:cs="Times New Roman"/>
              </w:rPr>
              <w:t>для</w:t>
            </w:r>
            <w:proofErr w:type="gramEnd"/>
          </w:p>
        </w:tc>
        <w:tc>
          <w:tcPr>
            <w:tcW w:w="8713" w:type="dxa"/>
            <w:gridSpan w:val="7"/>
          </w:tcPr>
          <w:p w:rsidR="00D162E6" w:rsidRPr="000A618B" w:rsidRDefault="00D162E6" w:rsidP="00230FA9">
            <w:pPr>
              <w:pStyle w:val="ConsPlusNormal"/>
              <w:jc w:val="center"/>
              <w:rPr>
                <w:rFonts w:ascii="Times New Roman" w:hAnsi="Times New Roman" w:cs="Times New Roman"/>
              </w:rPr>
            </w:pPr>
            <w:r w:rsidRPr="000A618B">
              <w:rPr>
                <w:rFonts w:ascii="Times New Roman" w:hAnsi="Times New Roman" w:cs="Times New Roman"/>
              </w:rPr>
              <w:t>_________________</w:t>
            </w:r>
            <w:r>
              <w:rPr>
                <w:rFonts w:ascii="Times New Roman" w:hAnsi="Times New Roman" w:cs="Times New Roman"/>
                <w:b/>
                <w:u w:val="single"/>
              </w:rPr>
              <w:t>Ненецкий автономный округ</w:t>
            </w:r>
            <w:r w:rsidRPr="000A618B">
              <w:rPr>
                <w:rFonts w:ascii="Times New Roman" w:hAnsi="Times New Roman" w:cs="Times New Roman"/>
              </w:rPr>
              <w:t>______________________</w:t>
            </w:r>
          </w:p>
          <w:p w:rsidR="00D162E6" w:rsidRPr="000A618B" w:rsidRDefault="00D162E6" w:rsidP="00230FA9">
            <w:pPr>
              <w:pStyle w:val="ConsPlusNormal"/>
              <w:jc w:val="center"/>
              <w:rPr>
                <w:rFonts w:ascii="Times New Roman" w:hAnsi="Times New Roman" w:cs="Times New Roman"/>
              </w:rPr>
            </w:pPr>
            <w:r w:rsidRPr="000A618B">
              <w:rPr>
                <w:rFonts w:ascii="Times New Roman" w:hAnsi="Times New Roman" w:cs="Times New Roman"/>
              </w:rPr>
              <w:t>наименование субъекта Российской Федерации и муниципального образования</w:t>
            </w:r>
          </w:p>
        </w:tc>
        <w:tc>
          <w:tcPr>
            <w:tcW w:w="1419" w:type="dxa"/>
            <w:gridSpan w:val="2"/>
            <w:tcBorders>
              <w:right w:val="single" w:sz="4" w:space="0" w:color="auto"/>
            </w:tcBorders>
          </w:tcPr>
          <w:p w:rsidR="00D162E6" w:rsidRPr="000A618B" w:rsidRDefault="00D162E6" w:rsidP="00230FA9">
            <w:pPr>
              <w:pStyle w:val="ConsPlusNormal"/>
              <w:rPr>
                <w:rFonts w:ascii="Times New Roman" w:hAnsi="Times New Roman" w:cs="Times New Roman"/>
              </w:rPr>
            </w:pPr>
          </w:p>
        </w:tc>
      </w:tr>
      <w:tr w:rsidR="00D162E6" w:rsidTr="00161D04">
        <w:tblPrEx>
          <w:tblBorders>
            <w:insideV w:val="single" w:sz="4" w:space="0" w:color="auto"/>
          </w:tblBorders>
        </w:tblPrEx>
        <w:tc>
          <w:tcPr>
            <w:tcW w:w="1276" w:type="dxa"/>
            <w:vMerge w:val="restart"/>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Наименование процедуры в соответствии с перечнем процедур</w:t>
            </w:r>
          </w:p>
        </w:tc>
        <w:tc>
          <w:tcPr>
            <w:tcW w:w="1559" w:type="dxa"/>
            <w:vMerge w:val="restart"/>
          </w:tcPr>
          <w:p w:rsidR="00D162E6" w:rsidRPr="000A618B" w:rsidRDefault="00D162E6" w:rsidP="00230FA9">
            <w:pPr>
              <w:pStyle w:val="ConsPlusNormal"/>
              <w:jc w:val="center"/>
              <w:rPr>
                <w:rFonts w:ascii="Times New Roman" w:hAnsi="Times New Roman" w:cs="Times New Roman"/>
                <w:sz w:val="16"/>
                <w:szCs w:val="16"/>
              </w:rPr>
            </w:pPr>
            <w:r w:rsidRPr="000A618B">
              <w:rPr>
                <w:rFonts w:ascii="Times New Roman" w:hAnsi="Times New Roman" w:cs="Times New Roman"/>
                <w:sz w:val="16"/>
                <w:szCs w:val="16"/>
              </w:rPr>
              <w:t xml:space="preserve">Наименование и реквизиты </w:t>
            </w:r>
            <w:r w:rsidRPr="000A618B">
              <w:rPr>
                <w:rFonts w:ascii="Times New Roman" w:hAnsi="Times New Roman" w:cs="Times New Roman"/>
                <w:sz w:val="16"/>
                <w:szCs w:val="16"/>
              </w:rPr>
              <w:br/>
              <w:t>(с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276" w:type="dxa"/>
            <w:vMerge w:val="restart"/>
          </w:tcPr>
          <w:p w:rsidR="00D162E6" w:rsidRPr="000A618B" w:rsidRDefault="00D162E6" w:rsidP="00230FA9">
            <w:pPr>
              <w:pStyle w:val="ConsPlusNormal"/>
              <w:jc w:val="center"/>
              <w:rPr>
                <w:rFonts w:ascii="Times New Roman" w:hAnsi="Times New Roman" w:cs="Times New Roman"/>
                <w:sz w:val="16"/>
                <w:szCs w:val="16"/>
              </w:rPr>
            </w:pPr>
            <w:r w:rsidRPr="000A618B">
              <w:rPr>
                <w:rFonts w:ascii="Times New Roman" w:hAnsi="Times New Roman" w:cs="Times New Roman"/>
                <w:sz w:val="16"/>
                <w:szCs w:val="16"/>
              </w:rPr>
              <w:t xml:space="preserve">Наименование и реквизиты </w:t>
            </w:r>
            <w:r w:rsidRPr="000A618B">
              <w:rPr>
                <w:rFonts w:ascii="Times New Roman" w:hAnsi="Times New Roman" w:cs="Times New Roman"/>
                <w:sz w:val="16"/>
                <w:szCs w:val="16"/>
              </w:rPr>
              <w:br/>
              <w:t xml:space="preserve">(с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w:t>
            </w:r>
            <w:r w:rsidRPr="000A618B">
              <w:rPr>
                <w:rFonts w:ascii="Times New Roman" w:hAnsi="Times New Roman" w:cs="Times New Roman"/>
                <w:sz w:val="16"/>
                <w:szCs w:val="16"/>
              </w:rPr>
              <w:br/>
              <w:t>в сфере жилищного строительства</w:t>
            </w:r>
          </w:p>
        </w:tc>
        <w:tc>
          <w:tcPr>
            <w:tcW w:w="1276" w:type="dxa"/>
            <w:vMerge w:val="restart"/>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 xml:space="preserve">Случаи, </w:t>
            </w:r>
            <w:r w:rsidRPr="00AF4EEB">
              <w:rPr>
                <w:rFonts w:ascii="Times New Roman" w:hAnsi="Times New Roman" w:cs="Times New Roman"/>
                <w:sz w:val="16"/>
                <w:szCs w:val="16"/>
              </w:rPr>
              <w:br/>
              <w:t>в которых требуется проведение процедуры</w:t>
            </w:r>
          </w:p>
        </w:tc>
        <w:tc>
          <w:tcPr>
            <w:tcW w:w="10132" w:type="dxa"/>
            <w:gridSpan w:val="9"/>
          </w:tcPr>
          <w:p w:rsidR="00D162E6" w:rsidRPr="00AF4EEB" w:rsidRDefault="00D162E6" w:rsidP="00230FA9">
            <w:pPr>
              <w:pStyle w:val="ConsPlusNormal"/>
              <w:jc w:val="center"/>
              <w:rPr>
                <w:rFonts w:ascii="Times New Roman" w:hAnsi="Times New Roman" w:cs="Times New Roman"/>
                <w:sz w:val="20"/>
              </w:rPr>
            </w:pPr>
            <w:r w:rsidRPr="00AF4EEB">
              <w:rPr>
                <w:rFonts w:ascii="Times New Roman" w:hAnsi="Times New Roman" w:cs="Times New Roman"/>
                <w:sz w:val="20"/>
              </w:rPr>
              <w:t>Установленные нормативным правовым актом субъекта Российской Федерации или муниципальным правовым актом</w:t>
            </w:r>
          </w:p>
        </w:tc>
      </w:tr>
      <w:tr w:rsidR="00D162E6" w:rsidTr="00161D04">
        <w:tblPrEx>
          <w:tblBorders>
            <w:insideV w:val="single" w:sz="4" w:space="0" w:color="auto"/>
          </w:tblBorders>
        </w:tblPrEx>
        <w:trPr>
          <w:trHeight w:val="3051"/>
        </w:trPr>
        <w:tc>
          <w:tcPr>
            <w:tcW w:w="1276" w:type="dxa"/>
            <w:vMerge/>
          </w:tcPr>
          <w:p w:rsidR="00D162E6" w:rsidRPr="00AF4EEB" w:rsidRDefault="00D162E6" w:rsidP="00230FA9">
            <w:pPr>
              <w:rPr>
                <w:rFonts w:ascii="Times New Roman" w:hAnsi="Times New Roman" w:cs="Times New Roman"/>
                <w:sz w:val="16"/>
                <w:szCs w:val="16"/>
              </w:rPr>
            </w:pPr>
          </w:p>
        </w:tc>
        <w:tc>
          <w:tcPr>
            <w:tcW w:w="1559" w:type="dxa"/>
            <w:vMerge/>
          </w:tcPr>
          <w:p w:rsidR="00D162E6" w:rsidRPr="00AF4EEB" w:rsidRDefault="00D162E6" w:rsidP="00230FA9">
            <w:pPr>
              <w:rPr>
                <w:rFonts w:ascii="Times New Roman" w:hAnsi="Times New Roman" w:cs="Times New Roman"/>
                <w:sz w:val="16"/>
                <w:szCs w:val="16"/>
              </w:rPr>
            </w:pPr>
          </w:p>
        </w:tc>
        <w:tc>
          <w:tcPr>
            <w:tcW w:w="1276" w:type="dxa"/>
            <w:vMerge/>
          </w:tcPr>
          <w:p w:rsidR="00D162E6" w:rsidRPr="00AF4EEB" w:rsidRDefault="00D162E6" w:rsidP="00230FA9">
            <w:pPr>
              <w:rPr>
                <w:rFonts w:ascii="Times New Roman" w:hAnsi="Times New Roman" w:cs="Times New Roman"/>
                <w:sz w:val="16"/>
                <w:szCs w:val="16"/>
              </w:rPr>
            </w:pPr>
          </w:p>
        </w:tc>
        <w:tc>
          <w:tcPr>
            <w:tcW w:w="1276" w:type="dxa"/>
            <w:vMerge/>
          </w:tcPr>
          <w:p w:rsidR="00D162E6" w:rsidRPr="00AF4EEB" w:rsidRDefault="00D162E6" w:rsidP="00230FA9">
            <w:pPr>
              <w:rPr>
                <w:rFonts w:ascii="Times New Roman" w:hAnsi="Times New Roman" w:cs="Times New Roman"/>
                <w:sz w:val="16"/>
                <w:szCs w:val="16"/>
              </w:rPr>
            </w:pPr>
          </w:p>
        </w:tc>
        <w:tc>
          <w:tcPr>
            <w:tcW w:w="1559"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Перечень документов, которые заявитель обязан представить для проведения процедуры</w:t>
            </w:r>
          </w:p>
        </w:tc>
        <w:tc>
          <w:tcPr>
            <w:tcW w:w="993"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Перечень документов, получаемых заявителем в результате проведения процедуры</w:t>
            </w:r>
          </w:p>
        </w:tc>
        <w:tc>
          <w:tcPr>
            <w:tcW w:w="1200"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418"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w:t>
            </w:r>
          </w:p>
        </w:tc>
        <w:tc>
          <w:tcPr>
            <w:tcW w:w="1209"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Срок проведения процедуры, предельный срок представления заявителем документов, необходимых для проведения процедуры</w:t>
            </w:r>
          </w:p>
        </w:tc>
        <w:tc>
          <w:tcPr>
            <w:tcW w:w="1342" w:type="dxa"/>
          </w:tcPr>
          <w:p w:rsidR="00D162E6" w:rsidRPr="007D26D3" w:rsidRDefault="00D162E6" w:rsidP="00230FA9">
            <w:pPr>
              <w:pStyle w:val="ConsPlusNormal"/>
              <w:jc w:val="center"/>
              <w:rPr>
                <w:rFonts w:ascii="Times New Roman" w:hAnsi="Times New Roman" w:cs="Times New Roman"/>
                <w:sz w:val="16"/>
                <w:szCs w:val="16"/>
              </w:rPr>
            </w:pPr>
            <w:r w:rsidRPr="007D26D3">
              <w:rPr>
                <w:rFonts w:ascii="Times New Roman" w:hAnsi="Times New Roman" w:cs="Times New Roman"/>
                <w:sz w:val="16"/>
                <w:szCs w:val="16"/>
              </w:rPr>
              <w:t>Стоимость проведения процедуры для заявителя или порядок определения такой стоимости</w:t>
            </w:r>
          </w:p>
        </w:tc>
        <w:tc>
          <w:tcPr>
            <w:tcW w:w="1276" w:type="dxa"/>
            <w:gridSpan w:val="2"/>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Форма подачи заявителем документов на проведение процедуры (на бумажном носителе или в электронной форме)</w:t>
            </w:r>
          </w:p>
        </w:tc>
        <w:tc>
          <w:tcPr>
            <w:tcW w:w="1135" w:type="dxa"/>
          </w:tcPr>
          <w:p w:rsidR="00D162E6" w:rsidRPr="00AF4EEB" w:rsidRDefault="00D162E6" w:rsidP="00230FA9">
            <w:pPr>
              <w:pStyle w:val="ConsPlusNormal"/>
              <w:jc w:val="center"/>
              <w:rPr>
                <w:rFonts w:ascii="Times New Roman" w:hAnsi="Times New Roman" w:cs="Times New Roman"/>
                <w:sz w:val="16"/>
                <w:szCs w:val="16"/>
              </w:rPr>
            </w:pPr>
            <w:r w:rsidRPr="00AF4EEB">
              <w:rPr>
                <w:rFonts w:ascii="Times New Roman" w:hAnsi="Times New Roman" w:cs="Times New Roman"/>
                <w:sz w:val="16"/>
                <w:szCs w:val="16"/>
              </w:rPr>
              <w:t>Орган (организация), осуществляющий проведение процедуры</w:t>
            </w:r>
          </w:p>
        </w:tc>
      </w:tr>
      <w:tr w:rsidR="00EC12CB" w:rsidRPr="00161D04" w:rsidTr="00393FB8">
        <w:tblPrEx>
          <w:tblBorders>
            <w:insideV w:val="single" w:sz="4" w:space="0" w:color="auto"/>
          </w:tblBorders>
        </w:tblPrEx>
        <w:tc>
          <w:tcPr>
            <w:tcW w:w="1276" w:type="dxa"/>
          </w:tcPr>
          <w:p w:rsidR="00EC12CB" w:rsidRPr="00161D04" w:rsidRDefault="00EC12CB" w:rsidP="00230FA9">
            <w:pPr>
              <w:rPr>
                <w:rFonts w:ascii="Times New Roman" w:hAnsi="Times New Roman" w:cs="Times New Roman"/>
                <w:sz w:val="14"/>
                <w:szCs w:val="14"/>
              </w:rPr>
            </w:pPr>
            <w:r w:rsidRPr="00161D04">
              <w:rPr>
                <w:rFonts w:ascii="Times New Roman" w:hAnsi="Times New Roman" w:cs="Times New Roman"/>
                <w:sz w:val="14"/>
                <w:szCs w:val="14"/>
              </w:rPr>
              <w:t>130. Предоставление решения о согласовании архитектурно-градостроительного облика объекта</w:t>
            </w:r>
          </w:p>
          <w:p w:rsidR="00EC12CB" w:rsidRPr="00161D04" w:rsidRDefault="00EC12CB" w:rsidP="00230FA9">
            <w:pPr>
              <w:rPr>
                <w:rFonts w:ascii="Times New Roman" w:hAnsi="Times New Roman" w:cs="Times New Roman"/>
                <w:sz w:val="14"/>
                <w:szCs w:val="14"/>
              </w:rPr>
            </w:pPr>
          </w:p>
        </w:tc>
        <w:tc>
          <w:tcPr>
            <w:tcW w:w="1559" w:type="dxa"/>
            <w:vAlign w:val="center"/>
          </w:tcPr>
          <w:p w:rsidR="00EC12CB" w:rsidRDefault="00EC12CB" w:rsidP="00393FB8">
            <w:pPr>
              <w:jc w:val="center"/>
            </w:pPr>
            <w:r w:rsidRPr="00C83706">
              <w:rPr>
                <w:rFonts w:ascii="Times New Roman" w:hAnsi="Times New Roman" w:cs="Times New Roman"/>
                <w:color w:val="auto"/>
                <w:sz w:val="14"/>
                <w:szCs w:val="14"/>
              </w:rPr>
              <w:t>Административный регламент не разработан</w:t>
            </w:r>
          </w:p>
        </w:tc>
        <w:tc>
          <w:tcPr>
            <w:tcW w:w="1276"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993" w:type="dxa"/>
            <w:vAlign w:val="center"/>
          </w:tcPr>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1200" w:type="dxa"/>
            <w:vAlign w:val="center"/>
          </w:tcPr>
          <w:p w:rsidR="00EC12CB" w:rsidRPr="00161D04" w:rsidRDefault="00EC12CB" w:rsidP="00393FB8">
            <w:pPr>
              <w:jc w:val="center"/>
              <w:rPr>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418" w:type="dxa"/>
            <w:vAlign w:val="center"/>
          </w:tcPr>
          <w:p w:rsidR="00EC12CB" w:rsidRPr="00161D04" w:rsidRDefault="00EC12CB" w:rsidP="00393FB8">
            <w:pPr>
              <w:jc w:val="center"/>
              <w:rPr>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09" w:type="dxa"/>
            <w:vAlign w:val="center"/>
          </w:tcPr>
          <w:p w:rsidR="00EC12CB" w:rsidRDefault="00EC12CB" w:rsidP="00393FB8">
            <w:pPr>
              <w:jc w:val="center"/>
            </w:pPr>
            <w:r w:rsidRPr="00797DA8">
              <w:rPr>
                <w:rFonts w:ascii="Times New Roman" w:hAnsi="Times New Roman" w:cs="Times New Roman"/>
                <w:color w:val="auto"/>
                <w:sz w:val="14"/>
                <w:szCs w:val="14"/>
              </w:rPr>
              <w:t xml:space="preserve">Не </w:t>
            </w:r>
            <w:proofErr w:type="gramStart"/>
            <w:r w:rsidRPr="00797DA8">
              <w:rPr>
                <w:rFonts w:ascii="Times New Roman" w:hAnsi="Times New Roman" w:cs="Times New Roman"/>
                <w:color w:val="auto"/>
                <w:sz w:val="14"/>
                <w:szCs w:val="14"/>
              </w:rPr>
              <w:t>установлены</w:t>
            </w:r>
            <w:proofErr w:type="gramEnd"/>
          </w:p>
        </w:tc>
        <w:tc>
          <w:tcPr>
            <w:tcW w:w="1342" w:type="dxa"/>
            <w:vAlign w:val="center"/>
          </w:tcPr>
          <w:p w:rsidR="00EC12CB" w:rsidRPr="00161D04" w:rsidRDefault="00EC12CB" w:rsidP="00393FB8">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76" w:type="dxa"/>
            <w:gridSpan w:val="2"/>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135"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r>
      <w:tr w:rsidR="00EC12CB" w:rsidRPr="00161D04" w:rsidTr="00393FB8">
        <w:tblPrEx>
          <w:tblBorders>
            <w:insideV w:val="single" w:sz="4" w:space="0" w:color="auto"/>
          </w:tblBorders>
        </w:tblPrEx>
        <w:tc>
          <w:tcPr>
            <w:tcW w:w="1276" w:type="dxa"/>
          </w:tcPr>
          <w:p w:rsidR="00EC12CB" w:rsidRPr="00161D04" w:rsidRDefault="00EC12CB" w:rsidP="00230FA9">
            <w:pPr>
              <w:rPr>
                <w:rFonts w:ascii="Times New Roman" w:hAnsi="Times New Roman" w:cs="Times New Roman"/>
                <w:sz w:val="14"/>
                <w:szCs w:val="14"/>
              </w:rPr>
            </w:pPr>
            <w:r w:rsidRPr="00161D04">
              <w:rPr>
                <w:rFonts w:ascii="Times New Roman" w:hAnsi="Times New Roman" w:cs="Times New Roman"/>
                <w:sz w:val="14"/>
                <w:szCs w:val="14"/>
              </w:rPr>
              <w:t>131. Предоставление порубочного билета и (или) разрешения на пересадку деревьев и кустарников</w:t>
            </w:r>
          </w:p>
        </w:tc>
        <w:tc>
          <w:tcPr>
            <w:tcW w:w="1559" w:type="dxa"/>
            <w:vAlign w:val="center"/>
          </w:tcPr>
          <w:p w:rsidR="00EC12CB" w:rsidRDefault="00EC12CB" w:rsidP="00393FB8">
            <w:pPr>
              <w:jc w:val="center"/>
            </w:pPr>
            <w:r w:rsidRPr="00C83706">
              <w:rPr>
                <w:rFonts w:ascii="Times New Roman" w:hAnsi="Times New Roman" w:cs="Times New Roman"/>
                <w:color w:val="auto"/>
                <w:sz w:val="14"/>
                <w:szCs w:val="14"/>
              </w:rPr>
              <w:t>Административный регламент не разработан</w:t>
            </w:r>
          </w:p>
        </w:tc>
        <w:tc>
          <w:tcPr>
            <w:tcW w:w="1276"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vAlign w:val="center"/>
          </w:tcPr>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993" w:type="dxa"/>
            <w:vAlign w:val="center"/>
          </w:tcPr>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1200" w:type="dxa"/>
            <w:vAlign w:val="center"/>
          </w:tcPr>
          <w:p w:rsidR="00EC12CB" w:rsidRPr="00161D04" w:rsidRDefault="00EC12CB" w:rsidP="00393FB8">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418" w:type="dxa"/>
            <w:vAlign w:val="center"/>
          </w:tcPr>
          <w:p w:rsidR="00EC12CB" w:rsidRPr="00161D04" w:rsidRDefault="00EC12CB" w:rsidP="00393FB8">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09" w:type="dxa"/>
            <w:vAlign w:val="center"/>
          </w:tcPr>
          <w:p w:rsidR="00EC12CB" w:rsidRDefault="00EC12CB" w:rsidP="00393FB8">
            <w:pPr>
              <w:jc w:val="center"/>
            </w:pPr>
            <w:r w:rsidRPr="00797DA8">
              <w:rPr>
                <w:rFonts w:ascii="Times New Roman" w:hAnsi="Times New Roman" w:cs="Times New Roman"/>
                <w:color w:val="auto"/>
                <w:sz w:val="14"/>
                <w:szCs w:val="14"/>
              </w:rPr>
              <w:t xml:space="preserve">Не </w:t>
            </w:r>
            <w:proofErr w:type="gramStart"/>
            <w:r w:rsidRPr="00797DA8">
              <w:rPr>
                <w:rFonts w:ascii="Times New Roman" w:hAnsi="Times New Roman" w:cs="Times New Roman"/>
                <w:color w:val="auto"/>
                <w:sz w:val="14"/>
                <w:szCs w:val="14"/>
              </w:rPr>
              <w:t>установлены</w:t>
            </w:r>
            <w:proofErr w:type="gramEnd"/>
          </w:p>
        </w:tc>
        <w:tc>
          <w:tcPr>
            <w:tcW w:w="1342" w:type="dxa"/>
            <w:vAlign w:val="center"/>
          </w:tcPr>
          <w:p w:rsidR="00EC12CB" w:rsidRPr="00161D04" w:rsidRDefault="00EC12CB" w:rsidP="00393FB8">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76" w:type="dxa"/>
            <w:gridSpan w:val="2"/>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135" w:type="dxa"/>
            <w:vAlign w:val="center"/>
          </w:tcPr>
          <w:p w:rsidR="00EC12CB" w:rsidRPr="00161D04" w:rsidRDefault="00EC12CB" w:rsidP="00393FB8">
            <w:pPr>
              <w:spacing w:after="120"/>
              <w:jc w:val="center"/>
              <w:rPr>
                <w:rFonts w:ascii="Times New Roman" w:hAnsi="Times New Roman" w:cs="Times New Roman"/>
                <w:color w:val="auto"/>
                <w:sz w:val="14"/>
                <w:szCs w:val="14"/>
              </w:rPr>
            </w:pPr>
          </w:p>
          <w:p w:rsidR="00EC12CB" w:rsidRPr="00161D04" w:rsidRDefault="00EC12CB" w:rsidP="00393FB8">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r>
    </w:tbl>
    <w:p w:rsidR="00161D04" w:rsidRDefault="00161D04" w:rsidP="00230FA9">
      <w:pPr>
        <w:pStyle w:val="ConsPlusNormal"/>
        <w:rPr>
          <w:rFonts w:ascii="Times New Roman" w:hAnsi="Times New Roman" w:cs="Times New Roman"/>
          <w:sz w:val="14"/>
          <w:szCs w:val="14"/>
        </w:rPr>
        <w:sectPr w:rsidR="00161D04" w:rsidSect="00D4296C">
          <w:pgSz w:w="16838" w:h="11906" w:orient="landscape"/>
          <w:pgMar w:top="850" w:right="1134" w:bottom="993" w:left="1134" w:header="708" w:footer="708" w:gutter="0"/>
          <w:cols w:space="708"/>
          <w:docGrid w:linePitch="360"/>
        </w:sectPr>
      </w:pPr>
      <w:bookmarkStart w:id="0" w:name="_GoBack"/>
      <w:bookmarkEnd w:id="0"/>
    </w:p>
    <w:tbl>
      <w:tblPr>
        <w:tblW w:w="155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559"/>
        <w:gridCol w:w="1276"/>
        <w:gridCol w:w="1276"/>
        <w:gridCol w:w="1559"/>
        <w:gridCol w:w="993"/>
        <w:gridCol w:w="1200"/>
        <w:gridCol w:w="1418"/>
        <w:gridCol w:w="1209"/>
        <w:gridCol w:w="1342"/>
        <w:gridCol w:w="1276"/>
        <w:gridCol w:w="1135"/>
      </w:tblGrid>
      <w:tr w:rsidR="00493D5D" w:rsidRPr="00161D04" w:rsidTr="00161D04">
        <w:trPr>
          <w:trHeight w:val="8113"/>
        </w:trPr>
        <w:tc>
          <w:tcPr>
            <w:tcW w:w="1276" w:type="dxa"/>
          </w:tcPr>
          <w:p w:rsidR="00D162E6" w:rsidRPr="00161D04" w:rsidRDefault="00D162E6"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lastRenderedPageBreak/>
              <w:t>132. Предоставление разрешения на осуществление земляных работ</w:t>
            </w:r>
          </w:p>
        </w:tc>
        <w:tc>
          <w:tcPr>
            <w:tcW w:w="1559" w:type="dxa"/>
          </w:tcPr>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Закон Ненецкого автономного округа от 12.11.2014 № 13-ОЗ </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«О внесении изменений в закон Ненецкого автономного округа</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"О перераспределении полномочий между органами местного</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самоуправления муниципальных образований Ненецкого</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автономного округа и органами </w:t>
            </w:r>
            <w:proofErr w:type="gramStart"/>
            <w:r w:rsidRPr="00161D04">
              <w:rPr>
                <w:rFonts w:ascii="Times New Roman" w:hAnsi="Times New Roman" w:cs="Times New Roman"/>
                <w:bCs/>
                <w:sz w:val="14"/>
                <w:szCs w:val="14"/>
              </w:rPr>
              <w:t>государственной</w:t>
            </w:r>
            <w:proofErr w:type="gramEnd"/>
          </w:p>
          <w:p w:rsidR="00D162E6"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власти Ненецкого автономного округа" </w:t>
            </w:r>
            <w:r w:rsidR="00B61DEB" w:rsidRPr="00161D04">
              <w:rPr>
                <w:rFonts w:ascii="Times New Roman" w:hAnsi="Times New Roman" w:cs="Times New Roman"/>
                <w:bCs/>
                <w:sz w:val="14"/>
                <w:szCs w:val="14"/>
              </w:rPr>
              <w:t>Постановление администрации МО "Городской округ "Город Нарьян-Мар" от 29.12.2012 N 2769 (ред. от 15.07.2014) "Об утверждении административного регламента по предоставлению муниципальной услуги "Выдача разрешений (ордеров) на производство земляных работ"</w:t>
            </w:r>
          </w:p>
        </w:tc>
        <w:tc>
          <w:tcPr>
            <w:tcW w:w="1276" w:type="dxa"/>
          </w:tcPr>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Закон Ненецкого автономного округа от 12.11.2014 № 13-ОЗ </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«О внесении изменений в закон Ненецкого автономного округа</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"О перераспределении полномочий между органами местного</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самоуправления муниципальных образований Ненецкого</w:t>
            </w:r>
          </w:p>
          <w:p w:rsidR="00E33E99" w:rsidRP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автономного округа и органами </w:t>
            </w:r>
            <w:proofErr w:type="gramStart"/>
            <w:r w:rsidRPr="00161D04">
              <w:rPr>
                <w:rFonts w:ascii="Times New Roman" w:hAnsi="Times New Roman" w:cs="Times New Roman"/>
                <w:bCs/>
                <w:sz w:val="14"/>
                <w:szCs w:val="14"/>
              </w:rPr>
              <w:t>государственной</w:t>
            </w:r>
            <w:proofErr w:type="gramEnd"/>
          </w:p>
          <w:p w:rsidR="00161D04" w:rsidRDefault="00E33E99" w:rsidP="00E33E99">
            <w:pPr>
              <w:rPr>
                <w:rFonts w:ascii="Times New Roman" w:hAnsi="Times New Roman" w:cs="Times New Roman"/>
                <w:bCs/>
                <w:sz w:val="14"/>
                <w:szCs w:val="14"/>
              </w:rPr>
            </w:pPr>
            <w:r w:rsidRPr="00161D04">
              <w:rPr>
                <w:rFonts w:ascii="Times New Roman" w:hAnsi="Times New Roman" w:cs="Times New Roman"/>
                <w:bCs/>
                <w:sz w:val="14"/>
                <w:szCs w:val="14"/>
              </w:rPr>
              <w:t xml:space="preserve">власти Ненецкого автономного округа" </w:t>
            </w:r>
          </w:p>
          <w:p w:rsidR="00D162E6" w:rsidRPr="00161D04" w:rsidRDefault="00B61DEB" w:rsidP="00E33E99">
            <w:pPr>
              <w:rPr>
                <w:rFonts w:ascii="Times New Roman" w:hAnsi="Times New Roman" w:cs="Times New Roman"/>
                <w:bCs/>
                <w:sz w:val="14"/>
                <w:szCs w:val="14"/>
              </w:rPr>
            </w:pPr>
            <w:r w:rsidRPr="00161D04">
              <w:rPr>
                <w:rFonts w:ascii="Times New Roman" w:hAnsi="Times New Roman" w:cs="Times New Roman"/>
                <w:bCs/>
                <w:sz w:val="14"/>
                <w:szCs w:val="14"/>
              </w:rPr>
              <w:t>Постановление администрации МО "Городской округ "Город Нарьян-Мар" от 29.12.2012 N 2769 (ред. от 15.07.2014) "Об утверждении административного регламента по предоставлению муниципальной услуги "Выдача разрешений (ордеров) на производство земляных работ"</w:t>
            </w:r>
          </w:p>
        </w:tc>
        <w:tc>
          <w:tcPr>
            <w:tcW w:w="1276" w:type="dxa"/>
          </w:tcPr>
          <w:p w:rsidR="00D162E6" w:rsidRPr="00161D04" w:rsidRDefault="00D162E6" w:rsidP="00230FA9">
            <w:pPr>
              <w:spacing w:before="40" w:after="40"/>
              <w:ind w:left="28"/>
              <w:rPr>
                <w:rFonts w:ascii="Times New Roman" w:hAnsi="Times New Roman" w:cs="Times New Roman"/>
                <w:bCs/>
                <w:sz w:val="14"/>
                <w:szCs w:val="14"/>
              </w:rPr>
            </w:pPr>
          </w:p>
        </w:tc>
        <w:tc>
          <w:tcPr>
            <w:tcW w:w="1559" w:type="dxa"/>
          </w:tcPr>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заявление по форме, указанной в приложении N 1;</w:t>
            </w:r>
          </w:p>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лист согласования с владельцами подземных инженерных сетей, арендаторами, собственниками и пользователями земельных участков;</w:t>
            </w:r>
          </w:p>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доверенность, подтверждающая полномочия лица, представившего документы (в случае если документы подаются доверенным лицом);</w:t>
            </w:r>
          </w:p>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согласованный и утвержденный в установленном порядке график выполнения земляных работ, составленный в соответствии с проектной документацией и содержащий информацию о расчетных сроках начала и окончания производства земляных работ;</w:t>
            </w:r>
          </w:p>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(абзац введен постановлением администрации МО "Городской округ "Город Нарьян-Мар" от 05.02.2014 N 323)</w:t>
            </w:r>
          </w:p>
          <w:p w:rsidR="00554EE2" w:rsidRPr="00161D04" w:rsidRDefault="00554EE2" w:rsidP="00554EE2">
            <w:pPr>
              <w:rPr>
                <w:rFonts w:ascii="Times New Roman" w:hAnsi="Times New Roman" w:cs="Times New Roman"/>
                <w:sz w:val="14"/>
                <w:szCs w:val="14"/>
              </w:rPr>
            </w:pPr>
            <w:r w:rsidRPr="00161D04">
              <w:rPr>
                <w:rFonts w:ascii="Times New Roman" w:hAnsi="Times New Roman" w:cs="Times New Roman"/>
                <w:sz w:val="14"/>
                <w:szCs w:val="14"/>
              </w:rPr>
              <w:t>-проект производства работ, согласованный с юридическими и физическими лицами - собственниками сетей подземных коммуникаций.</w:t>
            </w:r>
          </w:p>
          <w:p w:rsidR="00D162E6" w:rsidRPr="00161D04" w:rsidRDefault="00D162E6" w:rsidP="00554EE2">
            <w:pPr>
              <w:rPr>
                <w:rFonts w:ascii="Times New Roman" w:hAnsi="Times New Roman" w:cs="Times New Roman"/>
                <w:sz w:val="14"/>
                <w:szCs w:val="14"/>
              </w:rPr>
            </w:pPr>
          </w:p>
        </w:tc>
        <w:tc>
          <w:tcPr>
            <w:tcW w:w="993"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bCs/>
                <w:sz w:val="14"/>
                <w:szCs w:val="14"/>
              </w:rPr>
              <w:t>Заявителю выдается 1-й экземпляр разрешения (ордера) на производство земляных работ на бумажном носителе.</w:t>
            </w:r>
          </w:p>
        </w:tc>
        <w:tc>
          <w:tcPr>
            <w:tcW w:w="1200"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418"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09" w:type="dxa"/>
          </w:tcPr>
          <w:p w:rsidR="00D162E6" w:rsidRPr="00161D04" w:rsidRDefault="00554EE2" w:rsidP="00230FA9">
            <w:pPr>
              <w:spacing w:before="40" w:after="40"/>
              <w:ind w:left="28"/>
              <w:rPr>
                <w:rFonts w:ascii="Times New Roman" w:hAnsi="Times New Roman" w:cs="Times New Roman"/>
                <w:bCs/>
                <w:sz w:val="14"/>
                <w:szCs w:val="14"/>
              </w:rPr>
            </w:pPr>
            <w:bookmarkStart w:id="1" w:name="Par0"/>
            <w:bookmarkEnd w:id="1"/>
            <w:r w:rsidRPr="00161D04">
              <w:rPr>
                <w:rFonts w:ascii="Times New Roman" w:hAnsi="Times New Roman" w:cs="Times New Roman"/>
                <w:bCs/>
                <w:sz w:val="14"/>
                <w:szCs w:val="14"/>
              </w:rPr>
              <w:t>Не более 30-ти дней</w:t>
            </w:r>
          </w:p>
        </w:tc>
        <w:tc>
          <w:tcPr>
            <w:tcW w:w="1342"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bCs/>
                <w:sz w:val="14"/>
                <w:szCs w:val="14"/>
              </w:rPr>
              <w:t>Предоставляется на бесплатной основе</w:t>
            </w:r>
          </w:p>
        </w:tc>
        <w:tc>
          <w:tcPr>
            <w:tcW w:w="1276"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bCs/>
                <w:sz w:val="14"/>
                <w:szCs w:val="14"/>
              </w:rPr>
              <w:t>Ограничения по форме подачи заявителем документов на проведение процедуры не установлены</w:t>
            </w:r>
          </w:p>
        </w:tc>
        <w:tc>
          <w:tcPr>
            <w:tcW w:w="1135" w:type="dxa"/>
          </w:tcPr>
          <w:p w:rsidR="00D162E6" w:rsidRPr="00161D04" w:rsidRDefault="00554EE2" w:rsidP="00230FA9">
            <w:pPr>
              <w:spacing w:before="40" w:after="40"/>
              <w:ind w:left="28"/>
              <w:rPr>
                <w:rFonts w:ascii="Times New Roman" w:hAnsi="Times New Roman" w:cs="Times New Roman"/>
                <w:bCs/>
                <w:sz w:val="14"/>
                <w:szCs w:val="14"/>
              </w:rPr>
            </w:pPr>
            <w:r w:rsidRPr="00161D04">
              <w:rPr>
                <w:rFonts w:ascii="Times New Roman" w:hAnsi="Times New Roman" w:cs="Times New Roman"/>
                <w:bCs/>
                <w:sz w:val="14"/>
                <w:szCs w:val="14"/>
              </w:rPr>
              <w:t>Управление строительства, ЖКХ и градостроительной деятельности Администрации МО "Городской округ "Город Нарьян-Мар"</w:t>
            </w:r>
          </w:p>
        </w:tc>
      </w:tr>
      <w:tr w:rsidR="00BE3F74" w:rsidRPr="00161D04" w:rsidTr="00B63F72">
        <w:tc>
          <w:tcPr>
            <w:tcW w:w="1276" w:type="dxa"/>
          </w:tcPr>
          <w:p w:rsidR="00BE3F74" w:rsidRPr="00161D04" w:rsidRDefault="00BE3F74" w:rsidP="00230FA9">
            <w:pPr>
              <w:rPr>
                <w:rFonts w:ascii="Times New Roman" w:hAnsi="Times New Roman" w:cs="Times New Roman"/>
                <w:sz w:val="14"/>
                <w:szCs w:val="14"/>
              </w:rPr>
            </w:pPr>
            <w:r w:rsidRPr="00161D04">
              <w:rPr>
                <w:rFonts w:ascii="Times New Roman" w:hAnsi="Times New Roman" w:cs="Times New Roman"/>
                <w:sz w:val="14"/>
                <w:szCs w:val="14"/>
              </w:rPr>
              <w:t>133. Согласование схемы движения транспорта и пешеходов на период проведения работ на проезжей части</w:t>
            </w:r>
          </w:p>
        </w:tc>
        <w:tc>
          <w:tcPr>
            <w:tcW w:w="1559" w:type="dxa"/>
          </w:tcPr>
          <w:p w:rsidR="00BE3F74" w:rsidRPr="00161D04" w:rsidRDefault="00BB643F" w:rsidP="001419B1">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Административный регламент не разработан</w:t>
            </w:r>
          </w:p>
        </w:tc>
        <w:tc>
          <w:tcPr>
            <w:tcW w:w="1276" w:type="dxa"/>
          </w:tcPr>
          <w:p w:rsidR="00BE3F74" w:rsidRPr="00161D04" w:rsidRDefault="00EC12CB" w:rsidP="001419B1">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vAlign w:val="center"/>
          </w:tcPr>
          <w:p w:rsidR="00BE3F74" w:rsidRPr="00161D04" w:rsidRDefault="00BE3F74" w:rsidP="00230FA9">
            <w:pPr>
              <w:spacing w:after="120"/>
              <w:jc w:val="center"/>
              <w:rPr>
                <w:rFonts w:ascii="Times New Roman" w:hAnsi="Times New Roman" w:cs="Times New Roman"/>
                <w:color w:val="auto"/>
                <w:sz w:val="14"/>
                <w:szCs w:val="14"/>
              </w:rPr>
            </w:pPr>
          </w:p>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vAlign w:val="center"/>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993" w:type="dxa"/>
            <w:vAlign w:val="center"/>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1200" w:type="dxa"/>
            <w:vAlign w:val="center"/>
          </w:tcPr>
          <w:p w:rsidR="00BE3F74" w:rsidRPr="00161D04" w:rsidRDefault="00BE3F74"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418" w:type="dxa"/>
            <w:vAlign w:val="center"/>
          </w:tcPr>
          <w:p w:rsidR="00BE3F74" w:rsidRPr="00161D04" w:rsidRDefault="00BE3F74" w:rsidP="00D11F65">
            <w:pPr>
              <w:jc w:val="center"/>
              <w:rPr>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209" w:type="dxa"/>
            <w:vAlign w:val="center"/>
          </w:tcPr>
          <w:p w:rsidR="00BE3F74" w:rsidRPr="00161D04" w:rsidRDefault="00BE3F74" w:rsidP="00D11F65">
            <w:pPr>
              <w:jc w:val="center"/>
              <w:rPr>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342" w:type="dxa"/>
            <w:vAlign w:val="center"/>
          </w:tcPr>
          <w:p w:rsidR="00BE3F74" w:rsidRPr="00161D04" w:rsidRDefault="00EC12CB"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vAlign w:val="center"/>
          </w:tcPr>
          <w:p w:rsidR="00BE3F74" w:rsidRPr="00161D04" w:rsidRDefault="00BE3F74" w:rsidP="00230FA9">
            <w:pPr>
              <w:spacing w:after="120"/>
              <w:jc w:val="center"/>
              <w:rPr>
                <w:rFonts w:ascii="Times New Roman" w:hAnsi="Times New Roman" w:cs="Times New Roman"/>
                <w:color w:val="auto"/>
                <w:sz w:val="14"/>
                <w:szCs w:val="14"/>
              </w:rPr>
            </w:pPr>
          </w:p>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135" w:type="dxa"/>
            <w:vAlign w:val="center"/>
          </w:tcPr>
          <w:p w:rsidR="00BE3F74" w:rsidRPr="00161D04" w:rsidRDefault="00BE3F74" w:rsidP="00230FA9">
            <w:pPr>
              <w:spacing w:after="120"/>
              <w:jc w:val="center"/>
              <w:rPr>
                <w:rFonts w:ascii="Times New Roman" w:hAnsi="Times New Roman" w:cs="Times New Roman"/>
                <w:color w:val="auto"/>
                <w:sz w:val="14"/>
                <w:szCs w:val="14"/>
              </w:rPr>
            </w:pPr>
          </w:p>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r>
    </w:tbl>
    <w:p w:rsidR="00161D04" w:rsidRPr="00161D04" w:rsidRDefault="00161D04" w:rsidP="00230FA9">
      <w:pPr>
        <w:rPr>
          <w:rFonts w:ascii="Times New Roman" w:hAnsi="Times New Roman" w:cs="Times New Roman"/>
          <w:sz w:val="14"/>
          <w:szCs w:val="14"/>
        </w:rPr>
        <w:sectPr w:rsidR="00161D04" w:rsidRPr="00161D04" w:rsidSect="00D4296C">
          <w:pgSz w:w="16838" w:h="11906" w:orient="landscape"/>
          <w:pgMar w:top="850" w:right="1134" w:bottom="993" w:left="1134" w:header="708" w:footer="708" w:gutter="0"/>
          <w:cols w:space="708"/>
          <w:docGrid w:linePitch="360"/>
        </w:sectPr>
      </w:pPr>
    </w:p>
    <w:tbl>
      <w:tblPr>
        <w:tblW w:w="155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6"/>
        <w:gridCol w:w="1419"/>
        <w:gridCol w:w="1276"/>
        <w:gridCol w:w="1276"/>
        <w:gridCol w:w="1559"/>
        <w:gridCol w:w="993"/>
        <w:gridCol w:w="1200"/>
        <w:gridCol w:w="1418"/>
        <w:gridCol w:w="1209"/>
        <w:gridCol w:w="1342"/>
        <w:gridCol w:w="1276"/>
        <w:gridCol w:w="1135"/>
      </w:tblGrid>
      <w:tr w:rsidR="00BE3F74" w:rsidRPr="00161D04" w:rsidTr="00161D04">
        <w:tc>
          <w:tcPr>
            <w:tcW w:w="1416" w:type="dxa"/>
          </w:tcPr>
          <w:p w:rsidR="00BE3F74" w:rsidRPr="00161D04" w:rsidRDefault="00BE3F74" w:rsidP="00230FA9">
            <w:pPr>
              <w:rPr>
                <w:rFonts w:ascii="Times New Roman" w:hAnsi="Times New Roman" w:cs="Times New Roman"/>
                <w:sz w:val="14"/>
                <w:szCs w:val="14"/>
              </w:rPr>
            </w:pPr>
            <w:r w:rsidRPr="00161D04">
              <w:rPr>
                <w:rFonts w:ascii="Times New Roman" w:hAnsi="Times New Roman" w:cs="Times New Roman"/>
                <w:sz w:val="14"/>
                <w:szCs w:val="14"/>
              </w:rPr>
              <w:lastRenderedPageBreak/>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9" w:type="dxa"/>
          </w:tcPr>
          <w:p w:rsidR="00BE3F74" w:rsidRPr="00161D04" w:rsidRDefault="00BB643F" w:rsidP="001419B1">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Административный регламент не разработан</w:t>
            </w:r>
          </w:p>
        </w:tc>
        <w:tc>
          <w:tcPr>
            <w:tcW w:w="1276" w:type="dxa"/>
          </w:tcPr>
          <w:p w:rsidR="00BE3F74" w:rsidRPr="00161D04" w:rsidRDefault="00EC12CB" w:rsidP="001419B1">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tcPr>
          <w:p w:rsidR="00BE3F74" w:rsidRPr="00161D04" w:rsidRDefault="00BE3F74" w:rsidP="00230FA9">
            <w:pPr>
              <w:spacing w:after="120"/>
              <w:jc w:val="center"/>
              <w:rPr>
                <w:rFonts w:ascii="Times New Roman" w:hAnsi="Times New Roman" w:cs="Times New Roman"/>
                <w:color w:val="auto"/>
                <w:sz w:val="14"/>
                <w:szCs w:val="14"/>
              </w:rPr>
            </w:pPr>
          </w:p>
          <w:p w:rsidR="00BE3F74" w:rsidRPr="00161D04" w:rsidRDefault="00BE3F74" w:rsidP="00230FA9">
            <w:pPr>
              <w:spacing w:after="120"/>
              <w:jc w:val="center"/>
              <w:rPr>
                <w:rFonts w:ascii="Times New Roman" w:hAnsi="Times New Roman" w:cs="Times New Roman"/>
                <w:color w:val="auto"/>
                <w:sz w:val="14"/>
                <w:szCs w:val="14"/>
              </w:rPr>
            </w:pPr>
          </w:p>
        </w:tc>
        <w:tc>
          <w:tcPr>
            <w:tcW w:w="993" w:type="dxa"/>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1200" w:type="dxa"/>
          </w:tcPr>
          <w:p w:rsidR="00BE3F74" w:rsidRPr="00161D04" w:rsidRDefault="00BE3F74"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p w:rsidR="00BE3F74" w:rsidRPr="00161D04" w:rsidRDefault="00BE3F74" w:rsidP="00230FA9">
            <w:pPr>
              <w:spacing w:after="60"/>
              <w:jc w:val="center"/>
              <w:rPr>
                <w:rFonts w:ascii="Times New Roman" w:hAnsi="Times New Roman" w:cs="Times New Roman"/>
                <w:color w:val="auto"/>
                <w:sz w:val="14"/>
                <w:szCs w:val="14"/>
              </w:rPr>
            </w:pPr>
          </w:p>
        </w:tc>
        <w:tc>
          <w:tcPr>
            <w:tcW w:w="1418"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r w:rsidRPr="00161D04">
              <w:rPr>
                <w:rFonts w:ascii="Times New Roman" w:hAnsi="Times New Roman" w:cs="Times New Roman"/>
                <w:color w:val="auto"/>
                <w:sz w:val="14"/>
                <w:szCs w:val="14"/>
              </w:rPr>
              <w:t xml:space="preserve"> </w:t>
            </w:r>
          </w:p>
        </w:tc>
        <w:tc>
          <w:tcPr>
            <w:tcW w:w="1209" w:type="dxa"/>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342" w:type="dxa"/>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tcPr>
          <w:p w:rsidR="00BE3F74" w:rsidRPr="00161D04" w:rsidRDefault="00EC12CB" w:rsidP="00EC12CB">
            <w:pPr>
              <w:spacing w:after="120"/>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135" w:type="dxa"/>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r>
      <w:tr w:rsidR="00493D5D" w:rsidRPr="00161D04" w:rsidTr="00161D04">
        <w:tc>
          <w:tcPr>
            <w:tcW w:w="1416" w:type="dxa"/>
          </w:tcPr>
          <w:p w:rsidR="00A00E75" w:rsidRPr="00161D04" w:rsidRDefault="00A00E75" w:rsidP="00230FA9">
            <w:pPr>
              <w:rPr>
                <w:rFonts w:ascii="Times New Roman" w:hAnsi="Times New Roman" w:cs="Times New Roman"/>
                <w:sz w:val="14"/>
                <w:szCs w:val="14"/>
              </w:rPr>
            </w:pPr>
            <w:r w:rsidRPr="00161D04">
              <w:rPr>
                <w:rFonts w:ascii="Times New Roman" w:hAnsi="Times New Roman" w:cs="Times New Roman"/>
                <w:sz w:val="14"/>
                <w:szCs w:val="14"/>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9" w:type="dxa"/>
          </w:tcPr>
          <w:p w:rsidR="00A00E75" w:rsidRPr="00161D04" w:rsidRDefault="00A00E75" w:rsidP="00EA1092">
            <w:pPr>
              <w:pStyle w:val="ConsPlusNormal"/>
              <w:rPr>
                <w:rFonts w:ascii="Times New Roman" w:hAnsi="Times New Roman" w:cs="Times New Roman"/>
                <w:sz w:val="14"/>
                <w:szCs w:val="14"/>
              </w:rPr>
            </w:pPr>
            <w:r w:rsidRPr="00161D04">
              <w:rPr>
                <w:rFonts w:ascii="Times New Roman" w:hAnsi="Times New Roman" w:cs="Times New Roman"/>
                <w:sz w:val="14"/>
                <w:szCs w:val="14"/>
              </w:rPr>
              <w:t>Закон</w:t>
            </w:r>
          </w:p>
          <w:p w:rsidR="00A00E75" w:rsidRPr="00161D04" w:rsidRDefault="00A00E75" w:rsidP="00EA1092">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Ненецкого автономного округа </w:t>
            </w:r>
          </w:p>
          <w:p w:rsidR="00A00E75" w:rsidRPr="00161D04" w:rsidRDefault="00A00E75" w:rsidP="00EA1092">
            <w:pPr>
              <w:pStyle w:val="ConsPlusNormal"/>
              <w:rPr>
                <w:sz w:val="14"/>
                <w:szCs w:val="14"/>
              </w:rPr>
            </w:pPr>
            <w:r w:rsidRPr="00161D04">
              <w:rPr>
                <w:rFonts w:ascii="Times New Roman" w:hAnsi="Times New Roman" w:cs="Times New Roman"/>
                <w:sz w:val="14"/>
                <w:szCs w:val="14"/>
              </w:rPr>
              <w:t>от 15 ноября 2011 года N 79-оз «О бесплатном предоставлении земельных участков многодетным семьям в ненецком автономном округе»</w:t>
            </w:r>
          </w:p>
        </w:tc>
        <w:tc>
          <w:tcPr>
            <w:tcW w:w="1276" w:type="dxa"/>
          </w:tcPr>
          <w:p w:rsidR="00A00E75" w:rsidRPr="00161D04" w:rsidRDefault="00A00E75"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Закон</w:t>
            </w:r>
          </w:p>
          <w:p w:rsidR="00A00E75" w:rsidRPr="00161D04" w:rsidRDefault="00A00E75"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Ненецкого автономного округа </w:t>
            </w:r>
          </w:p>
          <w:p w:rsidR="00A00E75" w:rsidRPr="00161D04" w:rsidRDefault="00A00E75"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от 15 ноября 2011 года N 79-оз «О бесплатном предоставлении земельных участков многодетным семьям в ненецком автономном округе»</w:t>
            </w:r>
          </w:p>
          <w:p w:rsidR="00F02B6B" w:rsidRPr="00161D04" w:rsidRDefault="00F02B6B" w:rsidP="00230FA9">
            <w:pPr>
              <w:pStyle w:val="ConsPlusNormal"/>
              <w:rPr>
                <w:rFonts w:ascii="Times New Roman" w:hAnsi="Times New Roman" w:cs="Times New Roman"/>
                <w:sz w:val="14"/>
                <w:szCs w:val="14"/>
              </w:rPr>
            </w:pPr>
          </w:p>
          <w:p w:rsidR="00493D5D"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Постановление </w:t>
            </w:r>
          </w:p>
          <w:p w:rsidR="00493D5D"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от 14 декабря 2011 года N 290-п «Об утверждении положения о бесплатном предоставлении земельных участков многодетным семьям в ненецком автономном округе»</w:t>
            </w:r>
          </w:p>
          <w:p w:rsidR="00A00E75" w:rsidRPr="00161D04" w:rsidRDefault="00A00E75" w:rsidP="00230FA9">
            <w:pPr>
              <w:pStyle w:val="ConsPlusNormal"/>
              <w:rPr>
                <w:sz w:val="14"/>
                <w:szCs w:val="14"/>
              </w:rPr>
            </w:pPr>
          </w:p>
        </w:tc>
        <w:tc>
          <w:tcPr>
            <w:tcW w:w="1276" w:type="dxa"/>
          </w:tcPr>
          <w:p w:rsidR="00A00E75" w:rsidRPr="00161D04" w:rsidRDefault="004642AC"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Подача гражданином заявление в орган местного самоуправления муниципального образования Ненецкого автономного округа (далее - орган местного самоуправления) по месту своего жительства с указанием цели использования земельного участка</w:t>
            </w:r>
            <w:r w:rsidR="00493D5D" w:rsidRPr="00161D04">
              <w:rPr>
                <w:rFonts w:ascii="Times New Roman" w:hAnsi="Times New Roman" w:cs="Times New Roman"/>
                <w:sz w:val="14"/>
                <w:szCs w:val="14"/>
              </w:rPr>
              <w:t>.</w:t>
            </w:r>
          </w:p>
          <w:p w:rsidR="00493D5D" w:rsidRPr="00161D04" w:rsidRDefault="00493D5D" w:rsidP="00493D5D">
            <w:pPr>
              <w:pStyle w:val="ConsPlusNormal"/>
              <w:rPr>
                <w:rFonts w:ascii="Times New Roman" w:hAnsi="Times New Roman" w:cs="Times New Roman"/>
                <w:sz w:val="14"/>
                <w:szCs w:val="14"/>
              </w:rPr>
            </w:pPr>
          </w:p>
        </w:tc>
        <w:tc>
          <w:tcPr>
            <w:tcW w:w="1559" w:type="dxa"/>
          </w:tcPr>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К заявлению прилагаются следующие документы:</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1) копии всех страниц паспорта гражданина Российской Федерации (для супруга (супруги), одинокой матери (одинокого отца), усыновителя, приемного родителя, с которым проживают дети, а также детей в возрасте старше 14 лет);</w:t>
            </w:r>
            <w:r w:rsidRPr="00161D04">
              <w:rPr>
                <w:sz w:val="14"/>
                <w:szCs w:val="14"/>
              </w:rPr>
              <w:t xml:space="preserve"> </w:t>
            </w:r>
            <w:r w:rsidRPr="00161D04">
              <w:rPr>
                <w:rFonts w:ascii="Times New Roman" w:hAnsi="Times New Roman" w:cs="Times New Roman"/>
                <w:sz w:val="14"/>
                <w:szCs w:val="14"/>
              </w:rPr>
              <w:t>2) копии свидетельств о рождении с отметкой, подтверждающей наличие гражданства Российской Федерации (для детей в возрасте до 14 лет);</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3) копия свидетельства о заключении брака (не распространяется на одинокую мать (одинокого отца), усыновителя, приемного родителя, с которым проживают дети);</w:t>
            </w:r>
          </w:p>
          <w:p w:rsidR="00F02B6B" w:rsidRPr="00161D04" w:rsidRDefault="00F02B6B" w:rsidP="00F02B6B">
            <w:pPr>
              <w:pStyle w:val="ConsPlusNormal"/>
              <w:rPr>
                <w:sz w:val="14"/>
                <w:szCs w:val="14"/>
              </w:rPr>
            </w:pPr>
            <w:r w:rsidRPr="00161D04">
              <w:rPr>
                <w:rFonts w:ascii="Times New Roman" w:hAnsi="Times New Roman" w:cs="Times New Roman"/>
                <w:sz w:val="14"/>
                <w:szCs w:val="14"/>
              </w:rPr>
              <w:t>копии документов, подтверждающих проживание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не менее 10 лет (в случае отсутствия указанных сведений в паспортах граждан Российской Федерации);</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5) копии документов, </w:t>
            </w:r>
            <w:r w:rsidRPr="00161D04">
              <w:rPr>
                <w:rFonts w:ascii="Times New Roman" w:hAnsi="Times New Roman" w:cs="Times New Roman"/>
                <w:sz w:val="14"/>
                <w:szCs w:val="14"/>
              </w:rPr>
              <w:lastRenderedPageBreak/>
              <w:t>подтверждающих обучение не состоящих в браке детей в возрасте до 23 лет (включительно) по очной форме обучения в образовательных организациях, реализующих программы среднего общего образования, среднего профессионального образования или высшего образования;</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6) копии документов, подтверждающих прохождение детьми в возрасте от 18 лет до 23 лет (включительно) военной службы по призыву;</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7) копия доверенности полномочного представителя заявителя;</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8) копию справки, подтверждающей факт установления инвалидности, выдаваемой федеральным государственным учреждением </w:t>
            </w:r>
            <w:proofErr w:type="gramStart"/>
            <w:r w:rsidRPr="00161D04">
              <w:rPr>
                <w:rFonts w:ascii="Times New Roman" w:hAnsi="Times New Roman" w:cs="Times New Roman"/>
                <w:sz w:val="14"/>
                <w:szCs w:val="14"/>
              </w:rPr>
              <w:t>медико-социальной</w:t>
            </w:r>
            <w:proofErr w:type="gramEnd"/>
            <w:r w:rsidRPr="00161D04">
              <w:rPr>
                <w:rFonts w:ascii="Times New Roman" w:hAnsi="Times New Roman" w:cs="Times New Roman"/>
                <w:sz w:val="14"/>
                <w:szCs w:val="14"/>
              </w:rPr>
              <w:t xml:space="preserve"> экспертизы;</w:t>
            </w:r>
          </w:p>
          <w:p w:rsidR="00F02B6B"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9) копии документов, подтверждающих нахождение ребенка на воспитании в приемной семье не менее трех лет (для приемных семей);</w:t>
            </w:r>
          </w:p>
          <w:p w:rsidR="00F02B6B" w:rsidRPr="00161D04" w:rsidRDefault="00F02B6B" w:rsidP="00F02B6B">
            <w:pPr>
              <w:pStyle w:val="ConsPlusNormal"/>
              <w:rPr>
                <w:rFonts w:ascii="Times New Roman" w:hAnsi="Times New Roman" w:cs="Times New Roman"/>
                <w:sz w:val="14"/>
                <w:szCs w:val="14"/>
              </w:rPr>
            </w:pPr>
            <w:proofErr w:type="gramStart"/>
            <w:r w:rsidRPr="00161D04">
              <w:rPr>
                <w:rFonts w:ascii="Times New Roman" w:hAnsi="Times New Roman" w:cs="Times New Roman"/>
                <w:sz w:val="14"/>
                <w:szCs w:val="14"/>
              </w:rPr>
              <w:t xml:space="preserve">10) копии документов, подтверждающих принятие одного из родителей и (или) членов его семьи на учет в качестве нуждающихся в улучшении жилищных условий до 1 марта 2005 года или принятие одного из родителей и (или) членов его семьи на учет органами местного самоуправления в Ненецком автономном округе с 1 марта 2005 года в качестве нуждающихся в жилых </w:t>
            </w:r>
            <w:r w:rsidRPr="00161D04">
              <w:rPr>
                <w:rFonts w:ascii="Times New Roman" w:hAnsi="Times New Roman" w:cs="Times New Roman"/>
                <w:sz w:val="14"/>
                <w:szCs w:val="14"/>
              </w:rPr>
              <w:lastRenderedPageBreak/>
              <w:t>помещениях в соответствии со</w:t>
            </w:r>
            <w:proofErr w:type="gramEnd"/>
            <w:r w:rsidRPr="00161D04">
              <w:rPr>
                <w:rFonts w:ascii="Times New Roman" w:hAnsi="Times New Roman" w:cs="Times New Roman"/>
                <w:sz w:val="14"/>
                <w:szCs w:val="14"/>
              </w:rPr>
              <w:t xml:space="preserve"> </w:t>
            </w:r>
            <w:proofErr w:type="gramStart"/>
            <w:r w:rsidRPr="00161D04">
              <w:rPr>
                <w:rFonts w:ascii="Times New Roman" w:hAnsi="Times New Roman" w:cs="Times New Roman"/>
                <w:sz w:val="14"/>
                <w:szCs w:val="14"/>
              </w:rPr>
              <w:t>статьями 51, 52 Жилищного кодекса Российской Федерации (для многодетных семьей, один из родителей в которых и (или) члены семьи которой приняты на учет в качестве нуждающихся в улучшении жилищных условий до 1 марта 2005 года или приняты органами местного самоуправления в Ненецком автономном округе на учет с 1 марта 2005 года в качестве нуждающихся в жилых помещениях в соответствии со</w:t>
            </w:r>
            <w:proofErr w:type="gramEnd"/>
            <w:r w:rsidRPr="00161D04">
              <w:rPr>
                <w:rFonts w:ascii="Times New Roman" w:hAnsi="Times New Roman" w:cs="Times New Roman"/>
                <w:sz w:val="14"/>
                <w:szCs w:val="14"/>
              </w:rPr>
              <w:t xml:space="preserve"> статьями 51, 52 Жилищного кодекса Российской Федерации);</w:t>
            </w:r>
          </w:p>
          <w:p w:rsidR="00161D04" w:rsidRDefault="00F02B6B" w:rsidP="00F02B6B">
            <w:pPr>
              <w:pStyle w:val="ConsPlusNormal"/>
              <w:rPr>
                <w:rFonts w:ascii="Times New Roman" w:hAnsi="Times New Roman" w:cs="Times New Roman"/>
                <w:sz w:val="14"/>
                <w:szCs w:val="14"/>
              </w:rPr>
            </w:pPr>
            <w:proofErr w:type="gramStart"/>
            <w:r w:rsidRPr="00161D04">
              <w:rPr>
                <w:rFonts w:ascii="Times New Roman" w:hAnsi="Times New Roman" w:cs="Times New Roman"/>
                <w:sz w:val="14"/>
                <w:szCs w:val="14"/>
              </w:rPr>
              <w:t>11) документы, подтверждающие факт совместного проживания с родителями, либо одинокой матерью (одиноким отцом), усыновителями (усыновителем), приемными родителями (приемным родителем) детей в возрасте до 18 лет, а также не состоящих в браке детей в возрасте до 23 лет (включительно), не обучающихся по очной форме обучения в образовательных организациях, реализующих образовательные программы среднего общего образования, среднего профессионального образования или высшего образования, а</w:t>
            </w:r>
            <w:proofErr w:type="gramEnd"/>
            <w:r w:rsidRPr="00161D04">
              <w:rPr>
                <w:rFonts w:ascii="Times New Roman" w:hAnsi="Times New Roman" w:cs="Times New Roman"/>
                <w:sz w:val="14"/>
                <w:szCs w:val="14"/>
              </w:rPr>
              <w:t xml:space="preserve"> также не проходящих </w:t>
            </w:r>
          </w:p>
          <w:p w:rsidR="00A00E75" w:rsidRPr="00161D04" w:rsidRDefault="00F02B6B" w:rsidP="00F02B6B">
            <w:pPr>
              <w:pStyle w:val="ConsPlusNormal"/>
              <w:rPr>
                <w:rFonts w:ascii="Times New Roman" w:hAnsi="Times New Roman" w:cs="Times New Roman"/>
                <w:sz w:val="14"/>
                <w:szCs w:val="14"/>
              </w:rPr>
            </w:pPr>
            <w:r w:rsidRPr="00161D04">
              <w:rPr>
                <w:rFonts w:ascii="Times New Roman" w:hAnsi="Times New Roman" w:cs="Times New Roman"/>
                <w:sz w:val="14"/>
                <w:szCs w:val="14"/>
              </w:rPr>
              <w:t>военную службу по призыву.</w:t>
            </w:r>
          </w:p>
        </w:tc>
        <w:tc>
          <w:tcPr>
            <w:tcW w:w="993" w:type="dxa"/>
          </w:tcPr>
          <w:p w:rsidR="00A00E75" w:rsidRPr="00161D04" w:rsidRDefault="00F02B6B"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lastRenderedPageBreak/>
              <w:t xml:space="preserve">Решение о </w:t>
            </w:r>
            <w:r w:rsidR="00A00E75" w:rsidRPr="00161D04">
              <w:rPr>
                <w:rFonts w:ascii="Times New Roman" w:hAnsi="Times New Roman" w:cs="Times New Roman"/>
                <w:sz w:val="14"/>
                <w:szCs w:val="14"/>
              </w:rPr>
              <w:t>передаче земельного участка в собственность гражданина.</w:t>
            </w:r>
          </w:p>
          <w:p w:rsidR="00F02B6B" w:rsidRPr="00161D04" w:rsidRDefault="00F02B6B"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Кадастровый паспорт земельного участка и акт приема-передачи земельного участка</w:t>
            </w:r>
          </w:p>
        </w:tc>
        <w:tc>
          <w:tcPr>
            <w:tcW w:w="1200" w:type="dxa"/>
          </w:tcPr>
          <w:p w:rsidR="00493D5D"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Основаниями для отказа в принятии заявления являются:</w:t>
            </w:r>
          </w:p>
          <w:p w:rsidR="00493D5D" w:rsidRPr="00161D04" w:rsidRDefault="00493D5D" w:rsidP="00EC12CB">
            <w:pPr>
              <w:pStyle w:val="ConsPlusNormal"/>
              <w:ind w:left="720"/>
              <w:rPr>
                <w:rFonts w:ascii="Times New Roman" w:hAnsi="Times New Roman" w:cs="Times New Roman"/>
                <w:sz w:val="14"/>
                <w:szCs w:val="14"/>
              </w:rPr>
            </w:pPr>
            <w:r w:rsidRPr="00161D04">
              <w:rPr>
                <w:rFonts w:ascii="Times New Roman" w:hAnsi="Times New Roman" w:cs="Times New Roman"/>
                <w:sz w:val="14"/>
                <w:szCs w:val="14"/>
              </w:rPr>
              <w:t>несоответствие многодетной семьи требованиям, установленным статьей 2 и частью 1 статьи 3 Закона</w:t>
            </w:r>
          </w:p>
          <w:p w:rsidR="00493D5D"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Ненецкого автономного округа </w:t>
            </w:r>
          </w:p>
          <w:p w:rsidR="00493D5D"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от 15 ноября 2011 года N 79-оз «О бесплатном предоставлении земельных участков многодетным семьям в ненецком автономном округе»</w:t>
            </w:r>
          </w:p>
          <w:p w:rsidR="00A00E75" w:rsidRPr="00161D04" w:rsidRDefault="00493D5D" w:rsidP="00493D5D">
            <w:pPr>
              <w:pStyle w:val="ConsPlusNormal"/>
              <w:rPr>
                <w:rFonts w:ascii="Times New Roman" w:hAnsi="Times New Roman" w:cs="Times New Roman"/>
                <w:sz w:val="14"/>
                <w:szCs w:val="14"/>
              </w:rPr>
            </w:pPr>
            <w:r w:rsidRPr="00161D04">
              <w:rPr>
                <w:rFonts w:ascii="Times New Roman" w:hAnsi="Times New Roman" w:cs="Times New Roman"/>
                <w:sz w:val="14"/>
                <w:szCs w:val="14"/>
              </w:rPr>
              <w:t>2) представление заявителем недостоверных сведений, содержащихся в заявлении и прилагаемых к нему документах.</w:t>
            </w:r>
          </w:p>
        </w:tc>
        <w:tc>
          <w:tcPr>
            <w:tcW w:w="1418" w:type="dxa"/>
          </w:tcPr>
          <w:p w:rsidR="004642AC" w:rsidRPr="00161D04" w:rsidRDefault="004642AC" w:rsidP="004642AC">
            <w:pPr>
              <w:pStyle w:val="ConsPlusNormal"/>
              <w:rPr>
                <w:rFonts w:ascii="Times New Roman" w:hAnsi="Times New Roman" w:cs="Times New Roman"/>
                <w:sz w:val="14"/>
                <w:szCs w:val="14"/>
              </w:rPr>
            </w:pPr>
            <w:r w:rsidRPr="00161D04">
              <w:rPr>
                <w:rFonts w:ascii="Times New Roman" w:hAnsi="Times New Roman" w:cs="Times New Roman"/>
                <w:sz w:val="14"/>
                <w:szCs w:val="14"/>
              </w:rPr>
              <w:t>Основаниями отказа в постановке многодетной семьи на учет являются:</w:t>
            </w:r>
          </w:p>
          <w:p w:rsidR="004642AC" w:rsidRPr="00161D04" w:rsidRDefault="004642AC" w:rsidP="00161D04">
            <w:pPr>
              <w:pStyle w:val="ConsPlusNormal"/>
              <w:numPr>
                <w:ilvl w:val="0"/>
                <w:numId w:val="2"/>
              </w:numPr>
              <w:rPr>
                <w:rFonts w:ascii="Times New Roman" w:hAnsi="Times New Roman" w:cs="Times New Roman"/>
                <w:sz w:val="14"/>
                <w:szCs w:val="14"/>
              </w:rPr>
            </w:pPr>
            <w:r w:rsidRPr="00161D04">
              <w:rPr>
                <w:rFonts w:ascii="Times New Roman" w:hAnsi="Times New Roman" w:cs="Times New Roman"/>
                <w:sz w:val="14"/>
                <w:szCs w:val="14"/>
              </w:rPr>
              <w:t>несоответствие многодетной семьи требованиям, установленным статьей 2 и частью 1 статьи 3 Закона</w:t>
            </w:r>
          </w:p>
          <w:p w:rsidR="004642AC" w:rsidRPr="00161D04" w:rsidRDefault="004642AC" w:rsidP="004642AC">
            <w:pPr>
              <w:pStyle w:val="ConsPlusNormal"/>
              <w:rPr>
                <w:rFonts w:ascii="Times New Roman" w:hAnsi="Times New Roman" w:cs="Times New Roman"/>
                <w:sz w:val="14"/>
                <w:szCs w:val="14"/>
              </w:rPr>
            </w:pPr>
            <w:r w:rsidRPr="00161D04">
              <w:rPr>
                <w:rFonts w:ascii="Times New Roman" w:hAnsi="Times New Roman" w:cs="Times New Roman"/>
                <w:sz w:val="14"/>
                <w:szCs w:val="14"/>
              </w:rPr>
              <w:t xml:space="preserve">Ненецкого автономного округа </w:t>
            </w:r>
          </w:p>
          <w:p w:rsidR="004642AC" w:rsidRPr="00161D04" w:rsidRDefault="004642AC" w:rsidP="004642AC">
            <w:pPr>
              <w:pStyle w:val="ConsPlusNormal"/>
              <w:rPr>
                <w:rFonts w:ascii="Times New Roman" w:hAnsi="Times New Roman" w:cs="Times New Roman"/>
                <w:sz w:val="14"/>
                <w:szCs w:val="14"/>
              </w:rPr>
            </w:pPr>
            <w:r w:rsidRPr="00161D04">
              <w:rPr>
                <w:rFonts w:ascii="Times New Roman" w:hAnsi="Times New Roman" w:cs="Times New Roman"/>
                <w:sz w:val="14"/>
                <w:szCs w:val="14"/>
              </w:rPr>
              <w:t>от 15 ноября 2011 года N 79-оз «О бесплатном предоставлении земельных участков многодетным семьям в ненецком автономном округе»</w:t>
            </w:r>
          </w:p>
          <w:p w:rsidR="00A00E75" w:rsidRPr="00161D04" w:rsidRDefault="004642AC" w:rsidP="004642AC">
            <w:pPr>
              <w:pStyle w:val="ConsPlusNormal"/>
              <w:rPr>
                <w:rFonts w:ascii="Times New Roman" w:hAnsi="Times New Roman" w:cs="Times New Roman"/>
                <w:sz w:val="14"/>
                <w:szCs w:val="14"/>
              </w:rPr>
            </w:pPr>
            <w:r w:rsidRPr="00161D04">
              <w:rPr>
                <w:rFonts w:ascii="Times New Roman" w:hAnsi="Times New Roman" w:cs="Times New Roman"/>
                <w:sz w:val="14"/>
                <w:szCs w:val="14"/>
              </w:rPr>
              <w:t>2) представление заявителем недостоверных сведений, содержащихся в заявлении и прилагаемых к нему документах.</w:t>
            </w:r>
          </w:p>
        </w:tc>
        <w:tc>
          <w:tcPr>
            <w:tcW w:w="1209" w:type="dxa"/>
          </w:tcPr>
          <w:p w:rsidR="00A00E75" w:rsidRPr="00161D04" w:rsidRDefault="00F02B6B"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Не более 30-ти дней</w:t>
            </w:r>
          </w:p>
        </w:tc>
        <w:tc>
          <w:tcPr>
            <w:tcW w:w="1342" w:type="dxa"/>
          </w:tcPr>
          <w:p w:rsidR="00A00E75" w:rsidRPr="00161D04" w:rsidRDefault="00F02B6B" w:rsidP="00230FA9">
            <w:pPr>
              <w:pStyle w:val="ConsPlusNormal"/>
              <w:jc w:val="center"/>
              <w:rPr>
                <w:rFonts w:ascii="Times New Roman" w:hAnsi="Times New Roman" w:cs="Times New Roman"/>
                <w:sz w:val="14"/>
                <w:szCs w:val="14"/>
              </w:rPr>
            </w:pPr>
            <w:r w:rsidRPr="00161D04">
              <w:rPr>
                <w:rFonts w:ascii="Times New Roman" w:hAnsi="Times New Roman" w:cs="Times New Roman"/>
                <w:sz w:val="14"/>
                <w:szCs w:val="14"/>
              </w:rPr>
              <w:t>Предоставляется на бесплатной основе</w:t>
            </w:r>
          </w:p>
        </w:tc>
        <w:tc>
          <w:tcPr>
            <w:tcW w:w="1276" w:type="dxa"/>
          </w:tcPr>
          <w:p w:rsidR="00A00E75" w:rsidRPr="00161D04" w:rsidRDefault="00A00E75" w:rsidP="00230FA9">
            <w:pPr>
              <w:pStyle w:val="ConsPlusNormal"/>
              <w:rPr>
                <w:rFonts w:ascii="Times New Roman" w:hAnsi="Times New Roman" w:cs="Times New Roman"/>
                <w:sz w:val="14"/>
                <w:szCs w:val="14"/>
              </w:rPr>
            </w:pPr>
            <w:r w:rsidRPr="00161D04">
              <w:rPr>
                <w:rFonts w:ascii="Times New Roman" w:hAnsi="Times New Roman" w:cs="Times New Roman"/>
                <w:sz w:val="14"/>
                <w:szCs w:val="14"/>
              </w:rPr>
              <w:t>На бумажном носителе</w:t>
            </w:r>
            <w:r w:rsidR="00F02B6B" w:rsidRPr="00161D04">
              <w:rPr>
                <w:rFonts w:ascii="Times New Roman" w:hAnsi="Times New Roman" w:cs="Times New Roman"/>
                <w:sz w:val="14"/>
                <w:szCs w:val="14"/>
              </w:rPr>
              <w:t xml:space="preserve"> или в электронном виде</w:t>
            </w:r>
          </w:p>
          <w:p w:rsidR="00F02B6B" w:rsidRPr="00161D04" w:rsidRDefault="00F02B6B" w:rsidP="00230FA9">
            <w:pPr>
              <w:pStyle w:val="ConsPlusNormal"/>
              <w:rPr>
                <w:rFonts w:ascii="Times New Roman" w:hAnsi="Times New Roman" w:cs="Times New Roman"/>
                <w:sz w:val="14"/>
                <w:szCs w:val="14"/>
              </w:rPr>
            </w:pPr>
          </w:p>
        </w:tc>
        <w:tc>
          <w:tcPr>
            <w:tcW w:w="1135" w:type="dxa"/>
          </w:tcPr>
          <w:p w:rsidR="00A00E75" w:rsidRPr="00161D04" w:rsidRDefault="00161D04" w:rsidP="00230FA9">
            <w:pPr>
              <w:pStyle w:val="ConsPlusNormal"/>
              <w:rPr>
                <w:rFonts w:ascii="Times New Roman" w:hAnsi="Times New Roman" w:cs="Times New Roman"/>
                <w:sz w:val="14"/>
                <w:szCs w:val="14"/>
              </w:rPr>
            </w:pPr>
            <w:r>
              <w:rPr>
                <w:rFonts w:ascii="Times New Roman" w:hAnsi="Times New Roman" w:cs="Times New Roman"/>
                <w:sz w:val="14"/>
                <w:szCs w:val="14"/>
              </w:rPr>
              <w:t>О</w:t>
            </w:r>
            <w:r w:rsidR="004642AC" w:rsidRPr="00161D04">
              <w:rPr>
                <w:rFonts w:ascii="Times New Roman" w:hAnsi="Times New Roman" w:cs="Times New Roman"/>
                <w:sz w:val="14"/>
                <w:szCs w:val="14"/>
              </w:rPr>
              <w:t>существляется органами местного самоуправления муниципальных образований Ненецкого автономного округа, на территории которых проживают многодетные семьи</w:t>
            </w:r>
          </w:p>
        </w:tc>
      </w:tr>
      <w:tr w:rsidR="00BE3F74" w:rsidRPr="00161D04" w:rsidTr="00161D04">
        <w:tc>
          <w:tcPr>
            <w:tcW w:w="1416" w:type="dxa"/>
          </w:tcPr>
          <w:p w:rsidR="00BE3F74" w:rsidRPr="00161D04" w:rsidRDefault="00BE3F74" w:rsidP="00230FA9">
            <w:pPr>
              <w:rPr>
                <w:rFonts w:ascii="Times New Roman" w:hAnsi="Times New Roman" w:cs="Times New Roman"/>
                <w:sz w:val="14"/>
                <w:szCs w:val="14"/>
              </w:rPr>
            </w:pPr>
            <w:r>
              <w:rPr>
                <w:rFonts w:ascii="Times New Roman" w:hAnsi="Times New Roman" w:cs="Times New Roman"/>
                <w:sz w:val="14"/>
                <w:szCs w:val="14"/>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9" w:type="dxa"/>
          </w:tcPr>
          <w:p w:rsidR="00BE3F74" w:rsidRPr="00161D04" w:rsidRDefault="00BB643F" w:rsidP="001419B1">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Административный регламент не разработан</w:t>
            </w:r>
          </w:p>
        </w:tc>
        <w:tc>
          <w:tcPr>
            <w:tcW w:w="1276" w:type="dxa"/>
          </w:tcPr>
          <w:p w:rsidR="00BE3F74" w:rsidRPr="00161D04" w:rsidRDefault="00EC12CB" w:rsidP="001419B1">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tcPr>
          <w:p w:rsidR="00BE3F74" w:rsidRPr="00161D04" w:rsidRDefault="00BE3F74" w:rsidP="00230FA9">
            <w:pPr>
              <w:spacing w:after="120"/>
              <w:jc w:val="center"/>
              <w:rPr>
                <w:rFonts w:ascii="Times New Roman" w:hAnsi="Times New Roman" w:cs="Times New Roman"/>
                <w:color w:val="auto"/>
                <w:sz w:val="14"/>
                <w:szCs w:val="14"/>
              </w:rPr>
            </w:pPr>
          </w:p>
          <w:p w:rsidR="00BE3F74" w:rsidRPr="00161D04" w:rsidRDefault="00BE3F74" w:rsidP="00230FA9">
            <w:pPr>
              <w:spacing w:after="120"/>
              <w:jc w:val="center"/>
              <w:rPr>
                <w:rFonts w:ascii="Times New Roman" w:hAnsi="Times New Roman" w:cs="Times New Roman"/>
                <w:color w:val="auto"/>
                <w:sz w:val="14"/>
                <w:szCs w:val="14"/>
              </w:rPr>
            </w:pPr>
          </w:p>
        </w:tc>
        <w:tc>
          <w:tcPr>
            <w:tcW w:w="993" w:type="dxa"/>
          </w:tcPr>
          <w:p w:rsidR="00BE3F74"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Перечень не установлен</w:t>
            </w:r>
          </w:p>
        </w:tc>
        <w:tc>
          <w:tcPr>
            <w:tcW w:w="1200" w:type="dxa"/>
          </w:tcPr>
          <w:p w:rsidR="00BE3F74" w:rsidRPr="00161D04" w:rsidRDefault="00BE3F74"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p w:rsidR="00BE3F74" w:rsidRPr="00161D04" w:rsidRDefault="00BE3F74" w:rsidP="00230FA9">
            <w:pPr>
              <w:spacing w:after="60"/>
              <w:jc w:val="center"/>
              <w:rPr>
                <w:rFonts w:ascii="Times New Roman" w:hAnsi="Times New Roman" w:cs="Times New Roman"/>
                <w:color w:val="auto"/>
                <w:sz w:val="14"/>
                <w:szCs w:val="14"/>
              </w:rPr>
            </w:pPr>
          </w:p>
        </w:tc>
        <w:tc>
          <w:tcPr>
            <w:tcW w:w="1418"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r w:rsidRPr="00161D04">
              <w:rPr>
                <w:rFonts w:ascii="Times New Roman" w:hAnsi="Times New Roman" w:cs="Times New Roman"/>
                <w:color w:val="auto"/>
                <w:sz w:val="14"/>
                <w:szCs w:val="14"/>
              </w:rPr>
              <w:t xml:space="preserve"> </w:t>
            </w:r>
          </w:p>
        </w:tc>
        <w:tc>
          <w:tcPr>
            <w:tcW w:w="1209"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p w:rsidR="00BE3F74" w:rsidRPr="00161D04" w:rsidRDefault="00BE3F74" w:rsidP="00230FA9">
            <w:pPr>
              <w:spacing w:after="120"/>
              <w:jc w:val="center"/>
              <w:rPr>
                <w:rFonts w:ascii="Times New Roman" w:hAnsi="Times New Roman" w:cs="Times New Roman"/>
                <w:color w:val="auto"/>
                <w:sz w:val="14"/>
                <w:szCs w:val="14"/>
              </w:rPr>
            </w:pPr>
          </w:p>
        </w:tc>
        <w:tc>
          <w:tcPr>
            <w:tcW w:w="1342"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tcPr>
          <w:p w:rsidR="00BE3F74" w:rsidRPr="00161D04" w:rsidRDefault="00BE3F74"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135" w:type="dxa"/>
          </w:tcPr>
          <w:p w:rsidR="00BE3F74" w:rsidRPr="00161D04" w:rsidRDefault="00BE3F74" w:rsidP="00230FA9">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Отсутствует</w:t>
            </w:r>
          </w:p>
          <w:p w:rsidR="00BE3F74" w:rsidRPr="00161D04" w:rsidRDefault="00BE3F74" w:rsidP="00230FA9">
            <w:pPr>
              <w:spacing w:after="120"/>
              <w:jc w:val="center"/>
              <w:rPr>
                <w:rFonts w:ascii="Times New Roman" w:hAnsi="Times New Roman" w:cs="Times New Roman"/>
                <w:color w:val="auto"/>
                <w:sz w:val="14"/>
                <w:szCs w:val="14"/>
              </w:rPr>
            </w:pPr>
          </w:p>
        </w:tc>
      </w:tr>
      <w:tr w:rsidR="00EC12CB" w:rsidRPr="00161D04" w:rsidTr="00161D04">
        <w:tc>
          <w:tcPr>
            <w:tcW w:w="1416" w:type="dxa"/>
          </w:tcPr>
          <w:p w:rsidR="00EC12CB" w:rsidRDefault="00EC12CB" w:rsidP="00230FA9">
            <w:pPr>
              <w:rPr>
                <w:rFonts w:ascii="Times New Roman" w:hAnsi="Times New Roman" w:cs="Times New Roman"/>
                <w:sz w:val="14"/>
                <w:szCs w:val="14"/>
              </w:rPr>
            </w:pPr>
            <w:r>
              <w:rPr>
                <w:rFonts w:ascii="Times New Roman" w:hAnsi="Times New Roman" w:cs="Times New Roman"/>
                <w:sz w:val="14"/>
                <w:szCs w:val="14"/>
              </w:rPr>
              <w:t>137. Предоставление заключения о соответствии проектной документации сводному плану подземных коммуникаций и сооружений</w:t>
            </w:r>
          </w:p>
        </w:tc>
        <w:tc>
          <w:tcPr>
            <w:tcW w:w="1419" w:type="dxa"/>
          </w:tcPr>
          <w:p w:rsidR="00EC12CB" w:rsidRPr="00161D04" w:rsidRDefault="00EC12CB" w:rsidP="00230FA9">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Административный регламент не разработан</w:t>
            </w:r>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 xml:space="preserve">Не </w:t>
            </w:r>
            <w:proofErr w:type="gramStart"/>
            <w:r>
              <w:rPr>
                <w:rFonts w:ascii="Times New Roman" w:hAnsi="Times New Roman" w:cs="Times New Roman"/>
                <w:color w:val="auto"/>
                <w:sz w:val="14"/>
                <w:szCs w:val="14"/>
              </w:rPr>
              <w:t>установлен</w:t>
            </w:r>
            <w:proofErr w:type="gramEnd"/>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tcPr>
          <w:p w:rsidR="00EC12CB" w:rsidRPr="00161D04" w:rsidRDefault="00EC12CB" w:rsidP="00230FA9">
            <w:pPr>
              <w:spacing w:after="120"/>
              <w:jc w:val="center"/>
              <w:rPr>
                <w:rFonts w:ascii="Times New Roman" w:hAnsi="Times New Roman" w:cs="Times New Roman"/>
                <w:color w:val="auto"/>
                <w:sz w:val="14"/>
                <w:szCs w:val="14"/>
              </w:rPr>
            </w:pPr>
          </w:p>
          <w:p w:rsidR="00EC12CB" w:rsidRPr="00161D04" w:rsidRDefault="00EC12CB" w:rsidP="00230FA9">
            <w:pPr>
              <w:spacing w:after="120"/>
              <w:jc w:val="center"/>
              <w:rPr>
                <w:rFonts w:ascii="Times New Roman" w:hAnsi="Times New Roman" w:cs="Times New Roman"/>
                <w:color w:val="auto"/>
                <w:sz w:val="14"/>
                <w:szCs w:val="14"/>
              </w:rPr>
            </w:pPr>
          </w:p>
        </w:tc>
        <w:tc>
          <w:tcPr>
            <w:tcW w:w="993" w:type="dxa"/>
          </w:tcPr>
          <w:p w:rsidR="00EC12CB" w:rsidRDefault="00EC12CB">
            <w:r w:rsidRPr="00503F58">
              <w:rPr>
                <w:rFonts w:ascii="Times New Roman" w:hAnsi="Times New Roman" w:cs="Times New Roman"/>
                <w:color w:val="auto"/>
                <w:sz w:val="14"/>
                <w:szCs w:val="14"/>
              </w:rPr>
              <w:t>Перечень не установлен</w:t>
            </w:r>
          </w:p>
        </w:tc>
        <w:tc>
          <w:tcPr>
            <w:tcW w:w="1200" w:type="dxa"/>
          </w:tcPr>
          <w:p w:rsidR="00EC12CB" w:rsidRPr="00161D04" w:rsidRDefault="00EC12CB"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p w:rsidR="00EC12CB" w:rsidRPr="00161D04" w:rsidRDefault="00EC12CB" w:rsidP="00230FA9">
            <w:pPr>
              <w:spacing w:after="60"/>
              <w:jc w:val="center"/>
              <w:rPr>
                <w:rFonts w:ascii="Times New Roman" w:hAnsi="Times New Roman" w:cs="Times New Roman"/>
                <w:color w:val="auto"/>
                <w:sz w:val="14"/>
                <w:szCs w:val="14"/>
              </w:rPr>
            </w:pPr>
          </w:p>
        </w:tc>
        <w:tc>
          <w:tcPr>
            <w:tcW w:w="1418"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r w:rsidRPr="00161D04">
              <w:rPr>
                <w:rFonts w:ascii="Times New Roman" w:hAnsi="Times New Roman" w:cs="Times New Roman"/>
                <w:color w:val="auto"/>
                <w:sz w:val="14"/>
                <w:szCs w:val="14"/>
              </w:rPr>
              <w:t xml:space="preserve"> </w:t>
            </w:r>
          </w:p>
        </w:tc>
        <w:tc>
          <w:tcPr>
            <w:tcW w:w="1209"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c>
          <w:tcPr>
            <w:tcW w:w="1342"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135" w:type="dxa"/>
          </w:tcPr>
          <w:p w:rsidR="00EC12CB" w:rsidRPr="00161D04" w:rsidRDefault="00EC12CB" w:rsidP="00230FA9">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r>
      <w:tr w:rsidR="00EC12CB" w:rsidRPr="00161D04" w:rsidTr="00161D04">
        <w:tc>
          <w:tcPr>
            <w:tcW w:w="1416" w:type="dxa"/>
          </w:tcPr>
          <w:p w:rsidR="00EC12CB" w:rsidRDefault="00EC12CB" w:rsidP="00230FA9">
            <w:pPr>
              <w:rPr>
                <w:rFonts w:ascii="Times New Roman" w:hAnsi="Times New Roman" w:cs="Times New Roman"/>
                <w:sz w:val="14"/>
                <w:szCs w:val="14"/>
              </w:rPr>
            </w:pPr>
            <w:r>
              <w:rPr>
                <w:rFonts w:ascii="Times New Roman" w:hAnsi="Times New Roman" w:cs="Times New Roman"/>
                <w:sz w:val="14"/>
                <w:szCs w:val="14"/>
              </w:rPr>
              <w:t>138. Согласование проведения работ в технических и охранных зонах</w:t>
            </w:r>
          </w:p>
        </w:tc>
        <w:tc>
          <w:tcPr>
            <w:tcW w:w="1419" w:type="dxa"/>
          </w:tcPr>
          <w:p w:rsidR="00EC12CB" w:rsidRPr="00161D04" w:rsidRDefault="00EC12CB" w:rsidP="001419B1">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Административный регламент не разработан</w:t>
            </w:r>
          </w:p>
        </w:tc>
        <w:tc>
          <w:tcPr>
            <w:tcW w:w="1276" w:type="dxa"/>
          </w:tcPr>
          <w:p w:rsidR="00EC12CB" w:rsidRDefault="00EC12CB">
            <w:r w:rsidRPr="0012765A">
              <w:rPr>
                <w:rFonts w:ascii="Times New Roman" w:hAnsi="Times New Roman" w:cs="Times New Roman"/>
                <w:color w:val="auto"/>
                <w:sz w:val="14"/>
                <w:szCs w:val="14"/>
              </w:rPr>
              <w:t xml:space="preserve">Не </w:t>
            </w:r>
            <w:proofErr w:type="gramStart"/>
            <w:r w:rsidRPr="0012765A">
              <w:rPr>
                <w:rFonts w:ascii="Times New Roman" w:hAnsi="Times New Roman" w:cs="Times New Roman"/>
                <w:color w:val="auto"/>
                <w:sz w:val="14"/>
                <w:szCs w:val="14"/>
              </w:rPr>
              <w:t>установлен</w:t>
            </w:r>
            <w:proofErr w:type="gramEnd"/>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tcPr>
          <w:p w:rsidR="00EC12CB" w:rsidRPr="00161D04" w:rsidRDefault="00EC12CB" w:rsidP="00230FA9">
            <w:pPr>
              <w:spacing w:after="120"/>
              <w:jc w:val="center"/>
              <w:rPr>
                <w:rFonts w:ascii="Times New Roman" w:hAnsi="Times New Roman" w:cs="Times New Roman"/>
                <w:color w:val="auto"/>
                <w:sz w:val="14"/>
                <w:szCs w:val="14"/>
              </w:rPr>
            </w:pPr>
          </w:p>
          <w:p w:rsidR="00EC12CB" w:rsidRPr="00161D04" w:rsidRDefault="00EC12CB" w:rsidP="00230FA9">
            <w:pPr>
              <w:spacing w:after="120"/>
              <w:jc w:val="center"/>
              <w:rPr>
                <w:rFonts w:ascii="Times New Roman" w:hAnsi="Times New Roman" w:cs="Times New Roman"/>
                <w:color w:val="auto"/>
                <w:sz w:val="14"/>
                <w:szCs w:val="14"/>
              </w:rPr>
            </w:pPr>
          </w:p>
        </w:tc>
        <w:tc>
          <w:tcPr>
            <w:tcW w:w="993" w:type="dxa"/>
          </w:tcPr>
          <w:p w:rsidR="00EC12CB" w:rsidRDefault="00EC12CB">
            <w:r w:rsidRPr="00503F58">
              <w:rPr>
                <w:rFonts w:ascii="Times New Roman" w:hAnsi="Times New Roman" w:cs="Times New Roman"/>
                <w:color w:val="auto"/>
                <w:sz w:val="14"/>
                <w:szCs w:val="14"/>
              </w:rPr>
              <w:t>Перечень не установлен</w:t>
            </w:r>
          </w:p>
        </w:tc>
        <w:tc>
          <w:tcPr>
            <w:tcW w:w="1200" w:type="dxa"/>
          </w:tcPr>
          <w:p w:rsidR="00EC12CB" w:rsidRPr="00161D04" w:rsidRDefault="00EC12CB"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p w:rsidR="00EC12CB" w:rsidRPr="00161D04" w:rsidRDefault="00EC12CB" w:rsidP="00230FA9">
            <w:pPr>
              <w:spacing w:after="60"/>
              <w:jc w:val="center"/>
              <w:rPr>
                <w:rFonts w:ascii="Times New Roman" w:hAnsi="Times New Roman" w:cs="Times New Roman"/>
                <w:color w:val="auto"/>
                <w:sz w:val="14"/>
                <w:szCs w:val="14"/>
              </w:rPr>
            </w:pPr>
          </w:p>
        </w:tc>
        <w:tc>
          <w:tcPr>
            <w:tcW w:w="1418"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r w:rsidRPr="00161D04">
              <w:rPr>
                <w:rFonts w:ascii="Times New Roman" w:hAnsi="Times New Roman" w:cs="Times New Roman"/>
                <w:color w:val="auto"/>
                <w:sz w:val="14"/>
                <w:szCs w:val="14"/>
              </w:rPr>
              <w:t xml:space="preserve"> </w:t>
            </w:r>
          </w:p>
        </w:tc>
        <w:tc>
          <w:tcPr>
            <w:tcW w:w="1209"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c>
          <w:tcPr>
            <w:tcW w:w="1342"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135" w:type="dxa"/>
          </w:tcPr>
          <w:p w:rsidR="00EC12CB" w:rsidRPr="00161D04" w:rsidRDefault="00EC12CB" w:rsidP="00230FA9">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r>
      <w:tr w:rsidR="00EC12CB" w:rsidRPr="00161D04" w:rsidTr="00161D04">
        <w:tc>
          <w:tcPr>
            <w:tcW w:w="1416" w:type="dxa"/>
          </w:tcPr>
          <w:p w:rsidR="00EC12CB" w:rsidRDefault="00EC12CB" w:rsidP="00230FA9">
            <w:pPr>
              <w:rPr>
                <w:rFonts w:ascii="Times New Roman" w:hAnsi="Times New Roman" w:cs="Times New Roman"/>
                <w:sz w:val="14"/>
                <w:szCs w:val="14"/>
              </w:rPr>
            </w:pPr>
            <w:r>
              <w:rPr>
                <w:rFonts w:ascii="Times New Roman" w:hAnsi="Times New Roman" w:cs="Times New Roman"/>
                <w:sz w:val="14"/>
                <w:szCs w:val="14"/>
              </w:rPr>
              <w:t>139. Выдача разрешения на перемещение отходов строительства, сноса зданий и сооружений, в том числе грунтов</w:t>
            </w:r>
          </w:p>
        </w:tc>
        <w:tc>
          <w:tcPr>
            <w:tcW w:w="1419" w:type="dxa"/>
          </w:tcPr>
          <w:p w:rsidR="00EC12CB" w:rsidRPr="00161D04" w:rsidRDefault="00EC12CB" w:rsidP="001419B1">
            <w:pPr>
              <w:spacing w:after="120"/>
              <w:jc w:val="center"/>
              <w:rPr>
                <w:rFonts w:ascii="Times New Roman" w:hAnsi="Times New Roman" w:cs="Times New Roman"/>
                <w:color w:val="auto"/>
                <w:sz w:val="14"/>
                <w:szCs w:val="14"/>
              </w:rPr>
            </w:pPr>
            <w:r w:rsidRPr="00BE3F74">
              <w:rPr>
                <w:rFonts w:ascii="Times New Roman" w:hAnsi="Times New Roman" w:cs="Times New Roman"/>
                <w:color w:val="auto"/>
                <w:sz w:val="14"/>
                <w:szCs w:val="14"/>
              </w:rPr>
              <w:t xml:space="preserve">Данная процедура не установлена нормативным правовым актом органа местного самоуправления </w:t>
            </w:r>
          </w:p>
        </w:tc>
        <w:tc>
          <w:tcPr>
            <w:tcW w:w="1276" w:type="dxa"/>
          </w:tcPr>
          <w:p w:rsidR="00EC12CB" w:rsidRDefault="00EC12CB">
            <w:r w:rsidRPr="0012765A">
              <w:rPr>
                <w:rFonts w:ascii="Times New Roman" w:hAnsi="Times New Roman" w:cs="Times New Roman"/>
                <w:color w:val="auto"/>
                <w:sz w:val="14"/>
                <w:szCs w:val="14"/>
              </w:rPr>
              <w:t xml:space="preserve">Не </w:t>
            </w:r>
            <w:proofErr w:type="gramStart"/>
            <w:r w:rsidRPr="0012765A">
              <w:rPr>
                <w:rFonts w:ascii="Times New Roman" w:hAnsi="Times New Roman" w:cs="Times New Roman"/>
                <w:color w:val="auto"/>
                <w:sz w:val="14"/>
                <w:szCs w:val="14"/>
              </w:rPr>
              <w:t>установлен</w:t>
            </w:r>
            <w:proofErr w:type="gramEnd"/>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559" w:type="dxa"/>
          </w:tcPr>
          <w:p w:rsidR="00EC12CB" w:rsidRPr="00161D04" w:rsidRDefault="00EC12CB" w:rsidP="00230FA9">
            <w:pPr>
              <w:spacing w:after="120"/>
              <w:jc w:val="center"/>
              <w:rPr>
                <w:rFonts w:ascii="Times New Roman" w:hAnsi="Times New Roman" w:cs="Times New Roman"/>
                <w:color w:val="auto"/>
                <w:sz w:val="14"/>
                <w:szCs w:val="14"/>
              </w:rPr>
            </w:pPr>
          </w:p>
          <w:p w:rsidR="00EC12CB" w:rsidRPr="00161D04" w:rsidRDefault="00EC12CB" w:rsidP="00230FA9">
            <w:pPr>
              <w:spacing w:after="120"/>
              <w:jc w:val="center"/>
              <w:rPr>
                <w:rFonts w:ascii="Times New Roman" w:hAnsi="Times New Roman" w:cs="Times New Roman"/>
                <w:color w:val="auto"/>
                <w:sz w:val="14"/>
                <w:szCs w:val="14"/>
              </w:rPr>
            </w:pPr>
          </w:p>
        </w:tc>
        <w:tc>
          <w:tcPr>
            <w:tcW w:w="993" w:type="dxa"/>
          </w:tcPr>
          <w:p w:rsidR="00EC12CB" w:rsidRDefault="00EC12CB">
            <w:r w:rsidRPr="00503F58">
              <w:rPr>
                <w:rFonts w:ascii="Times New Roman" w:hAnsi="Times New Roman" w:cs="Times New Roman"/>
                <w:color w:val="auto"/>
                <w:sz w:val="14"/>
                <w:szCs w:val="14"/>
              </w:rPr>
              <w:t>Перечень не установлен</w:t>
            </w:r>
          </w:p>
        </w:tc>
        <w:tc>
          <w:tcPr>
            <w:tcW w:w="1200" w:type="dxa"/>
          </w:tcPr>
          <w:p w:rsidR="00EC12CB" w:rsidRPr="00161D04" w:rsidRDefault="00EC12CB" w:rsidP="00230FA9">
            <w:pPr>
              <w:spacing w:after="6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p w:rsidR="00EC12CB" w:rsidRPr="00161D04" w:rsidRDefault="00EC12CB" w:rsidP="00230FA9">
            <w:pPr>
              <w:spacing w:after="60"/>
              <w:jc w:val="center"/>
              <w:rPr>
                <w:rFonts w:ascii="Times New Roman" w:hAnsi="Times New Roman" w:cs="Times New Roman"/>
                <w:color w:val="auto"/>
                <w:sz w:val="14"/>
                <w:szCs w:val="14"/>
              </w:rPr>
            </w:pPr>
          </w:p>
        </w:tc>
        <w:tc>
          <w:tcPr>
            <w:tcW w:w="1418"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r w:rsidRPr="00161D04">
              <w:rPr>
                <w:rFonts w:ascii="Times New Roman" w:hAnsi="Times New Roman" w:cs="Times New Roman"/>
                <w:color w:val="auto"/>
                <w:sz w:val="14"/>
                <w:szCs w:val="14"/>
              </w:rPr>
              <w:t xml:space="preserve"> </w:t>
            </w:r>
          </w:p>
        </w:tc>
        <w:tc>
          <w:tcPr>
            <w:tcW w:w="1209"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c>
          <w:tcPr>
            <w:tcW w:w="1342"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отсутствует</w:t>
            </w:r>
          </w:p>
        </w:tc>
        <w:tc>
          <w:tcPr>
            <w:tcW w:w="1276" w:type="dxa"/>
          </w:tcPr>
          <w:p w:rsidR="00EC12CB" w:rsidRPr="00161D04" w:rsidRDefault="00EC12CB" w:rsidP="00230FA9">
            <w:pPr>
              <w:spacing w:after="120"/>
              <w:jc w:val="center"/>
              <w:rPr>
                <w:rFonts w:ascii="Times New Roman" w:hAnsi="Times New Roman" w:cs="Times New Roman"/>
                <w:color w:val="auto"/>
                <w:sz w:val="14"/>
                <w:szCs w:val="14"/>
              </w:rPr>
            </w:pPr>
            <w:r w:rsidRPr="00161D04">
              <w:rPr>
                <w:rFonts w:ascii="Times New Roman" w:hAnsi="Times New Roman" w:cs="Times New Roman"/>
                <w:color w:val="auto"/>
                <w:sz w:val="14"/>
                <w:szCs w:val="14"/>
              </w:rPr>
              <w:t xml:space="preserve">Не </w:t>
            </w:r>
            <w:proofErr w:type="gramStart"/>
            <w:r w:rsidRPr="00161D04">
              <w:rPr>
                <w:rFonts w:ascii="Times New Roman" w:hAnsi="Times New Roman" w:cs="Times New Roman"/>
                <w:color w:val="auto"/>
                <w:sz w:val="14"/>
                <w:szCs w:val="14"/>
              </w:rPr>
              <w:t>установлены</w:t>
            </w:r>
            <w:proofErr w:type="gramEnd"/>
          </w:p>
        </w:tc>
        <w:tc>
          <w:tcPr>
            <w:tcW w:w="1135" w:type="dxa"/>
          </w:tcPr>
          <w:p w:rsidR="00EC12CB" w:rsidRPr="00161D04" w:rsidRDefault="00EC12CB" w:rsidP="00230FA9">
            <w:pPr>
              <w:spacing w:after="120"/>
              <w:jc w:val="center"/>
              <w:rPr>
                <w:rFonts w:ascii="Times New Roman" w:hAnsi="Times New Roman" w:cs="Times New Roman"/>
                <w:color w:val="auto"/>
                <w:sz w:val="14"/>
                <w:szCs w:val="14"/>
              </w:rPr>
            </w:pPr>
            <w:r>
              <w:rPr>
                <w:rFonts w:ascii="Times New Roman" w:hAnsi="Times New Roman" w:cs="Times New Roman"/>
                <w:color w:val="auto"/>
                <w:sz w:val="14"/>
                <w:szCs w:val="14"/>
              </w:rPr>
              <w:t>Отсутствует</w:t>
            </w:r>
          </w:p>
          <w:p w:rsidR="00EC12CB" w:rsidRPr="00161D04" w:rsidRDefault="00EC12CB" w:rsidP="00230FA9">
            <w:pPr>
              <w:spacing w:after="120"/>
              <w:jc w:val="center"/>
              <w:rPr>
                <w:rFonts w:ascii="Times New Roman" w:hAnsi="Times New Roman" w:cs="Times New Roman"/>
                <w:color w:val="auto"/>
                <w:sz w:val="14"/>
                <w:szCs w:val="14"/>
              </w:rPr>
            </w:pPr>
          </w:p>
        </w:tc>
      </w:tr>
    </w:tbl>
    <w:p w:rsidR="00F54F65" w:rsidRDefault="00F54F65" w:rsidP="00D162E6"/>
    <w:sectPr w:rsidR="00F54F65" w:rsidSect="00D4296C">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6BC4"/>
    <w:multiLevelType w:val="hybridMultilevel"/>
    <w:tmpl w:val="16B20BE4"/>
    <w:lvl w:ilvl="0" w:tplc="DCF4FA1E">
      <w:start w:val="13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DF0F0D"/>
    <w:multiLevelType w:val="hybridMultilevel"/>
    <w:tmpl w:val="D326F0B0"/>
    <w:lvl w:ilvl="0" w:tplc="D3842312">
      <w:start w:val="13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applyBreakingRules/>
    <w:compatSetting w:name="compatibilityMode" w:uri="http://schemas.microsoft.com/office/word" w:val="12"/>
  </w:compat>
  <w:rsids>
    <w:rsidRoot w:val="00D4296C"/>
    <w:rsid w:val="00042EFC"/>
    <w:rsid w:val="00047BB0"/>
    <w:rsid w:val="000A10D6"/>
    <w:rsid w:val="001058AE"/>
    <w:rsid w:val="00161D04"/>
    <w:rsid w:val="001B3181"/>
    <w:rsid w:val="00202F61"/>
    <w:rsid w:val="002B2929"/>
    <w:rsid w:val="00354E7E"/>
    <w:rsid w:val="00393FB8"/>
    <w:rsid w:val="00437234"/>
    <w:rsid w:val="004642AC"/>
    <w:rsid w:val="00470845"/>
    <w:rsid w:val="00493D5D"/>
    <w:rsid w:val="005545B4"/>
    <w:rsid w:val="00554EE2"/>
    <w:rsid w:val="00600006"/>
    <w:rsid w:val="00625E34"/>
    <w:rsid w:val="006D0C89"/>
    <w:rsid w:val="006D503D"/>
    <w:rsid w:val="007926EC"/>
    <w:rsid w:val="007A2499"/>
    <w:rsid w:val="00924E6B"/>
    <w:rsid w:val="00940A12"/>
    <w:rsid w:val="009F44DF"/>
    <w:rsid w:val="00A00E75"/>
    <w:rsid w:val="00A72DB7"/>
    <w:rsid w:val="00B61DEB"/>
    <w:rsid w:val="00BB643F"/>
    <w:rsid w:val="00BE00A6"/>
    <w:rsid w:val="00BE3F74"/>
    <w:rsid w:val="00C54627"/>
    <w:rsid w:val="00CB5073"/>
    <w:rsid w:val="00CD3DF9"/>
    <w:rsid w:val="00D11F65"/>
    <w:rsid w:val="00D162E6"/>
    <w:rsid w:val="00D4296C"/>
    <w:rsid w:val="00E33E99"/>
    <w:rsid w:val="00EA1092"/>
    <w:rsid w:val="00EC12CB"/>
    <w:rsid w:val="00F02B6B"/>
    <w:rsid w:val="00F54F65"/>
    <w:rsid w:val="00FF49A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6C"/>
    <w:pPr>
      <w:widowControl w:val="0"/>
      <w:autoSpaceDE w:val="0"/>
      <w:autoSpaceDN w:val="0"/>
      <w:adjustRightInd w:val="0"/>
    </w:pPr>
    <w:rPr>
      <w:rFonts w:ascii="Arial" w:eastAsia="Times New Roman" w:hAnsi="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2E6"/>
    <w:pPr>
      <w:widowControl w:val="0"/>
      <w:autoSpaceDE w:val="0"/>
      <w:autoSpaceDN w:val="0"/>
    </w:pPr>
    <w:rPr>
      <w:rFonts w:eastAsia="Times New Roman" w:cs="Calibri"/>
      <w:sz w:val="22"/>
    </w:rPr>
  </w:style>
  <w:style w:type="paragraph" w:customStyle="1" w:styleId="Default">
    <w:name w:val="Default"/>
    <w:rsid w:val="00D162E6"/>
    <w:pPr>
      <w:autoSpaceDE w:val="0"/>
      <w:autoSpaceDN w:val="0"/>
      <w:adjustRightInd w:val="0"/>
    </w:pPr>
    <w:rPr>
      <w:rFonts w:ascii="Arial" w:eastAsiaTheme="minorHAnsi" w:hAnsi="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6780">
      <w:bodyDiv w:val="1"/>
      <w:marLeft w:val="0"/>
      <w:marRight w:val="0"/>
      <w:marTop w:val="0"/>
      <w:marBottom w:val="0"/>
      <w:divBdr>
        <w:top w:val="none" w:sz="0" w:space="0" w:color="auto"/>
        <w:left w:val="none" w:sz="0" w:space="0" w:color="auto"/>
        <w:bottom w:val="none" w:sz="0" w:space="0" w:color="auto"/>
        <w:right w:val="none" w:sz="0" w:space="0" w:color="auto"/>
      </w:divBdr>
    </w:div>
    <w:div w:id="8831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Щербинин Артём Николаевич</cp:lastModifiedBy>
  <cp:revision>8</cp:revision>
  <cp:lastPrinted>2016-10-05T14:11:00Z</cp:lastPrinted>
  <dcterms:created xsi:type="dcterms:W3CDTF">2015-04-30T14:40:00Z</dcterms:created>
  <dcterms:modified xsi:type="dcterms:W3CDTF">2016-10-06T11:17:00Z</dcterms:modified>
</cp:coreProperties>
</file>