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header8.xml.rels" ContentType="application/vnd.openxmlformats-package.relationships+xml"/>
  <Override PartName="/word/_rels/footer5.xml.rels" ContentType="application/vnd.openxmlformats-package.relationships+xml"/>
  <Override PartName="/word/_rels/header3.xml.rels" ContentType="application/vnd.openxmlformats-package.relationships+xml"/>
  <Override PartName="/word/_rels/footer6.xml.rels" ContentType="application/vnd.openxmlformats-package.relationships+xml"/>
  <Override PartName="/word/_rels/footer12.xml.rels" ContentType="application/vnd.openxmlformats-package.relationships+xml"/>
  <Override PartName="/word/_rels/footer3.xml.rels" ContentType="application/vnd.openxmlformats-package.relationships+xml"/>
  <Override PartName="/word/_rels/footer11.xml.rels" ContentType="application/vnd.openxmlformats-package.relationships+xml"/>
  <Override PartName="/word/_rels/header12.xml.rels" ContentType="application/vnd.openxmlformats-package.relationships+xml"/>
  <Override PartName="/word/_rels/footer2.xml.rels" ContentType="application/vnd.openxmlformats-package.relationships+xml"/>
  <Override PartName="/word/_rels/header11.xml.rels" ContentType="application/vnd.openxmlformats-package.relationships+xml"/>
  <Override PartName="/word/_rels/document.xml.rels" ContentType="application/vnd.openxmlformats-package.relationships+xml"/>
  <Override PartName="/word/_rels/footer9.xml.rels" ContentType="application/vnd.openxmlformats-package.relationships+xml"/>
  <Override PartName="/word/_rels/footer8.xml.rels" ContentType="application/vnd.openxmlformats-package.relationships+xml"/>
  <Override PartName="/word/_rels/header6.xml.rels" ContentType="application/vnd.openxmlformats-package.relationships+xml"/>
  <Override PartName="/word/_rels/header5.xml.rels" ContentType="application/vnd.openxmlformats-package.relationships+xml"/>
  <Override PartName="/word/_rels/header2.xml.rels" ContentType="application/vnd.openxmlformats-package.relationships+xml"/>
  <Override PartName="/word/_rels/header9.xml.rels" ContentType="application/vnd.openxmlformats-package.relationships+xml"/>
  <Override PartName="/word/footer12.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oter2.xml" ContentType="application/vnd.openxmlformats-officedocument.wordprocessingml.footer+xml"/>
  <Override PartName="/word/header5.xml" ContentType="application/vnd.openxmlformats-officedocument.wordprocessingml.header+xml"/>
  <Override PartName="/word/header1.xml" ContentType="application/vnd.openxmlformats-officedocument.wordprocessingml.header+xml"/>
  <Override PartName="/word/header10.xml" ContentType="application/vnd.openxmlformats-officedocument.wordprocessingml.header+xml"/>
  <Override PartName="/word/settings.xml" ContentType="application/vnd.openxmlformats-officedocument.wordprocessingml.settings+xml"/>
  <Override PartName="/word/header7.xml" ContentType="application/vnd.openxmlformats-officedocument.wordprocessingml.header+xml"/>
  <Override PartName="/word/footer4.xml" ContentType="application/vnd.openxmlformats-officedocument.wordprocessingml.footer+xml"/>
  <Override PartName="/word/header11.xml" ContentType="application/vnd.openxmlformats-officedocument.wordprocessingml.header+xml"/>
  <Override PartName="/word/header2.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9.xml" ContentType="application/vnd.openxmlformats-officedocument.wordprocessingml.header+xml"/>
  <Override PartName="/word/footer6.xml" ContentType="application/vnd.openxmlformats-officedocument.wordprocessingml.footer+xml"/>
  <Override PartName="/word/header12.xml" ContentType="application/vnd.openxmlformats-officedocument.wordprocessingml.header+xml"/>
  <Override PartName="/word/header3.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media/image1.png" ContentType="image/png"/>
  <Override PartName="/word/footer8.xml" ContentType="application/vnd.openxmlformats-officedocument.wordprocessingml.footer+xml"/>
  <Override PartName="/word/theme/theme1.xml" ContentType="application/vnd.openxmlformats-officedocument.theme+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W w:w="10208" w:type="dxa"/>
        <w:jc w:val="start"/>
        <w:tblInd w:w="80" w:type="dxa"/>
        <w:tblLayout w:type="fixed"/>
        <w:tblCellMar>
          <w:top w:w="60" w:type="dxa"/>
          <w:start w:w="80" w:type="dxa"/>
          <w:bottom w:w="60" w:type="dxa"/>
          <w:end w:w="80" w:type="dxa"/>
        </w:tblCellMar>
      </w:tblPr>
      <w:tblGrid>
        <w:gridCol w:w="10208"/>
      </w:tblGrid>
      <w:tr>
        <w:trPr>
          <w:trHeight w:val="2791" w:hRule="exact"/>
        </w:trPr>
        <w:tc>
          <w:tcPr>
            <w:tcW w:w="10208" w:type="dxa"/>
            <w:tcBorders/>
          </w:tcPr>
          <w:p>
            <w:pPr>
              <w:pStyle w:val="ConsPlusTitlePage"/>
              <w:tabs>
                <w:tab w:val="clear" w:pos="720"/>
              </w:tabs>
              <w:bidi w:val="0"/>
              <w:ind w:hanging="0" w:start="0"/>
              <w:jc w:val="start"/>
              <w:rPr>
                <w:sz w:val="20"/>
              </w:rPr>
            </w:pPr>
            <w:r>
              <w:rPr/>
              <w:drawing>
                <wp:inline distT="0" distB="0" distL="0" distR="0">
                  <wp:extent cx="3810000" cy="904875"/>
                  <wp:effectExtent l="0" t="0" r="0" b="0"/>
                  <wp:docPr id="1" name="Изображение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descr="" title=""/>
                          <pic:cNvPicPr>
                            <a:picLocks noChangeAspect="1" noChangeArrowheads="1"/>
                          </pic:cNvPicPr>
                        </pic:nvPicPr>
                        <pic:blipFill>
                          <a:blip r:embed="rId2"/>
                          <a:stretch>
                            <a:fillRect/>
                          </a:stretch>
                        </pic:blipFill>
                        <pic:spPr bwMode="auto">
                          <a:xfrm>
                            <a:off x="0" y="0"/>
                            <a:ext cx="3810000" cy="904875"/>
                          </a:xfrm>
                          <a:prstGeom prst="rect">
                            <a:avLst/>
                          </a:prstGeom>
                          <a:noFill/>
                        </pic:spPr>
                      </pic:pic>
                    </a:graphicData>
                  </a:graphic>
                </wp:inline>
              </w:drawing>
            </w:r>
          </w:p>
        </w:tc>
      </w:tr>
      <w:tr>
        <w:trPr>
          <w:trHeight w:val="7676" w:hRule="exact"/>
        </w:trPr>
        <w:tc>
          <w:tcPr>
            <w:tcW w:w="10208" w:type="dxa"/>
            <w:tcBorders/>
            <w:vAlign w:val="center"/>
          </w:tcPr>
          <w:p>
            <w:pPr>
              <w:pStyle w:val="ConsPlusTitlePage"/>
              <w:tabs>
                <w:tab w:val="clear" w:pos="720"/>
              </w:tabs>
              <w:bidi w:val="0"/>
              <w:ind w:hanging="0" w:start="0"/>
              <w:jc w:val="center"/>
              <w:rPr/>
            </w:pPr>
            <w:r>
              <w:rPr>
                <w:sz w:val="48"/>
              </w:rPr>
              <w:t>Постановление администрации НАО от 07.07.2023 N 198-п</w:t>
              <w:br/>
              <w:t>(ред. от 02.07.2026)</w:t>
              <w:br/>
              <w:t>"Об утверждении региональной программы "Модернизация систем коммунальной инфраструктуры Ненецкого автономного округа на 2023 - 2030 годы"</w:t>
            </w:r>
          </w:p>
        </w:tc>
      </w:tr>
      <w:tr>
        <w:trPr>
          <w:trHeight w:val="2791" w:hRule="exact"/>
        </w:trPr>
        <w:tc>
          <w:tcPr>
            <w:tcW w:w="10208" w:type="dxa"/>
            <w:tcBorders/>
            <w:vAlign w:val="center"/>
          </w:tcPr>
          <w:p>
            <w:pPr>
              <w:pStyle w:val="ConsPlusTitlePage"/>
              <w:tabs>
                <w:tab w:val="clear" w:pos="720"/>
              </w:tabs>
              <w:bidi w:val="0"/>
              <w:ind w:hanging="0" w:start="0"/>
              <w:jc w:val="center"/>
              <w:rPr/>
            </w:pPr>
            <w:r>
              <w:rPr>
                <w:sz w:val="28"/>
              </w:rPr>
              <w:t xml:space="preserve">Документ предоставлен </w:t>
            </w:r>
            <w:hyperlink r:id="rId3" w:tooltip="Ссылка на КонсультантПлюс">
              <w:r>
                <w:rPr>
                  <w:rStyle w:val="Style9"/>
                  <w:b/>
                  <w:color w:val="0000FF"/>
                  <w:sz w:val="28"/>
                </w:rPr>
                <w:t>КонсультантПлюс</w:t>
              </w:r>
              <w:r>
                <w:rPr>
                  <w:rStyle w:val="Style9"/>
                  <w:b/>
                  <w:color w:val="0000FF"/>
                  <w:sz w:val="28"/>
                </w:rPr>
                <w:br/>
                <w:br/>
              </w:r>
            </w:hyperlink>
            <w:hyperlink r:id="rId4" w:tooltip="Ссылка на КонсультантПлюс">
              <w:r>
                <w:rPr>
                  <w:rStyle w:val="Style9"/>
                  <w:b/>
                  <w:color w:val="0000FF"/>
                  <w:sz w:val="28"/>
                </w:rPr>
                <w:t>www.consultant.ru</w:t>
              </w:r>
            </w:hyperlink>
            <w:r>
              <w:rPr>
                <w:sz w:val="28"/>
              </w:rPr>
              <w:br/>
              <w:br/>
              <w:t>Дата сохранения: 29.07.2026</w:t>
              <w:br/>
              <w:t> </w:t>
            </w:r>
          </w:p>
        </w:tc>
      </w:tr>
    </w:tbl>
    <w:p>
      <w:pPr>
        <w:sectPr>
          <w:type w:val="nextPage"/>
          <w:pgSz w:w="11906" w:h="16838"/>
          <w:pgMar w:left="1133" w:right="566" w:gutter="0" w:header="0" w:top="1440" w:footer="0" w:bottom="1440"/>
          <w:pgNumType w:fmt="decimal"/>
          <w:formProt w:val="false"/>
          <w:textDirection w:val="lrTb"/>
          <w:docGrid w:type="default" w:linePitch="100" w:charSpace="4294959103"/>
        </w:sectPr>
        <w:pStyle w:val="ConsPlusNormal"/>
        <w:bidi w:val="0"/>
        <w:jc w:val="start"/>
        <w:rPr>
          <w:rFonts w:ascii="Tahoma" w:hAnsi="Tahoma"/>
          <w:sz w:val="28"/>
        </w:rPr>
      </w:pPr>
      <w:r>
        <w:rPr>
          <w:rFonts w:ascii="Tahoma" w:hAnsi="Tahoma"/>
          <w:sz w:val="28"/>
        </w:rPr>
      </w:r>
    </w:p>
    <w:p>
      <w:pPr>
        <w:pStyle w:val="ConsPlusTitle"/>
        <w:numPr>
          <w:ilvl w:val="0"/>
          <w:numId w:val="0"/>
        </w:numPr>
        <w:bidi w:val="0"/>
        <w:ind w:hanging="0" w:start="0"/>
        <w:jc w:val="center"/>
        <w:outlineLvl w:val="0"/>
        <w:rPr/>
      </w:pPr>
      <w:r>
        <w:rPr/>
        <w:t>АДМИНИСТРАЦИЯ НЕНЕЦКОГО АВТОНОМНОГО ОКРУГА</w:t>
      </w:r>
    </w:p>
    <w:p>
      <w:pPr>
        <w:pStyle w:val="ConsPlusTitle"/>
        <w:bidi w:val="0"/>
        <w:ind w:hanging="0" w:start="0"/>
        <w:jc w:val="both"/>
        <w:rPr/>
      </w:pPr>
      <w:r>
        <w:rPr/>
      </w:r>
    </w:p>
    <w:p>
      <w:pPr>
        <w:pStyle w:val="ConsPlusTitle"/>
        <w:bidi w:val="0"/>
        <w:ind w:hanging="0" w:start="0"/>
        <w:jc w:val="center"/>
        <w:rPr/>
      </w:pPr>
      <w:r>
        <w:rPr/>
        <w:t>ПОСТАНОВЛЕНИЕ</w:t>
      </w:r>
    </w:p>
    <w:p>
      <w:pPr>
        <w:pStyle w:val="ConsPlusTitle"/>
        <w:bidi w:val="0"/>
        <w:ind w:hanging="0" w:start="0"/>
        <w:jc w:val="center"/>
        <w:rPr/>
      </w:pPr>
      <w:r>
        <w:rPr/>
        <w:t>от 7 июля 2023 г. N 198-п</w:t>
      </w:r>
    </w:p>
    <w:p>
      <w:pPr>
        <w:pStyle w:val="ConsPlusTitle"/>
        <w:bidi w:val="0"/>
        <w:ind w:hanging="0" w:start="0"/>
        <w:jc w:val="both"/>
        <w:rPr/>
      </w:pPr>
      <w:r>
        <w:rPr/>
      </w:r>
    </w:p>
    <w:p>
      <w:pPr>
        <w:pStyle w:val="ConsPlusTitle"/>
        <w:bidi w:val="0"/>
        <w:ind w:hanging="0" w:start="0"/>
        <w:jc w:val="center"/>
        <w:rPr/>
      </w:pPr>
      <w:r>
        <w:rPr/>
        <w:t>ОБ УТВЕРЖДЕНИИ РЕГИОНАЛЬНОЙ ПРОГРАММЫ "МОДЕРНИЗАЦИЯ СИСТЕМ</w:t>
      </w:r>
    </w:p>
    <w:p>
      <w:pPr>
        <w:pStyle w:val="ConsPlusTitle"/>
        <w:bidi w:val="0"/>
        <w:ind w:hanging="0" w:start="0"/>
        <w:jc w:val="center"/>
        <w:rPr/>
      </w:pPr>
      <w:r>
        <w:rPr/>
        <w:t>КОММУНАЛЬНОЙ ИНФРАСТРУКТУРЫ НЕНЕЦКОГО АВТОНОМНОГО ОКРУГА</w:t>
      </w:r>
    </w:p>
    <w:p>
      <w:pPr>
        <w:pStyle w:val="ConsPlusTitle"/>
        <w:bidi w:val="0"/>
        <w:ind w:hanging="0" w:start="0"/>
        <w:jc w:val="center"/>
        <w:rPr/>
      </w:pPr>
      <w:r>
        <w:rPr/>
        <w:t>НА 2023 - 2030 ГОДЫ"</w:t>
      </w:r>
    </w:p>
    <w:p>
      <w:pPr>
        <w:pStyle w:val="ConsPlusNormal"/>
        <w:bidi w:val="0"/>
        <w:jc w:val="start"/>
        <w:rPr/>
      </w:pPr>
      <w:r>
        <w:rPr/>
      </w:r>
    </w:p>
    <w:tbl>
      <w:tblPr>
        <w:tblW w:w="10208" w:type="dxa"/>
        <w:jc w:val="start"/>
        <w:tblInd w:w="0" w:type="dxa"/>
        <w:tblLayout w:type="fixed"/>
        <w:tblCellMar>
          <w:top w:w="0" w:type="dxa"/>
          <w:start w:w="0" w:type="dxa"/>
          <w:bottom w:w="0" w:type="dxa"/>
          <w:end w:w="0" w:type="dxa"/>
        </w:tblCellMar>
      </w:tblPr>
      <w:tblGrid>
        <w:gridCol w:w="60"/>
        <w:gridCol w:w="112"/>
        <w:gridCol w:w="9922"/>
        <w:gridCol w:w="113"/>
      </w:tblGrid>
      <w:tr>
        <w:trPr/>
        <w:tc>
          <w:tcPr>
            <w:tcW w:w="60" w:type="dxa"/>
            <w:tcBorders/>
            <w:shd w:color="auto" w:fill="CED3F1"/>
          </w:tcPr>
          <w:p>
            <w:pPr>
              <w:pStyle w:val="ConsPlusNormal"/>
              <w:bidi w:val="0"/>
              <w:jc w:val="start"/>
              <w:rPr/>
            </w:pPr>
            <w:r>
              <w:rPr/>
            </w:r>
          </w:p>
        </w:tc>
        <w:tc>
          <w:tcPr>
            <w:tcW w:w="112" w:type="dxa"/>
            <w:tcBorders/>
            <w:shd w:color="auto" w:fill="F4F3F8"/>
          </w:tcPr>
          <w:p>
            <w:pPr>
              <w:pStyle w:val="ConsPlusNormal"/>
              <w:bidi w:val="0"/>
              <w:jc w:val="start"/>
              <w:rPr/>
            </w:pPr>
            <w:r>
              <w:rPr/>
            </w:r>
          </w:p>
        </w:tc>
        <w:tc>
          <w:tcPr>
            <w:tcW w:w="9922" w:type="dxa"/>
            <w:tcBorders/>
            <w:shd w:color="auto" w:fill="F4F3F8"/>
            <w:tcMar>
              <w:top w:w="113" w:type="dxa"/>
              <w:bottom w:w="113" w:type="dxa"/>
            </w:tcMar>
          </w:tcPr>
          <w:p>
            <w:pPr>
              <w:pStyle w:val="ConsPlusNormal"/>
              <w:tabs>
                <w:tab w:val="clear" w:pos="720"/>
              </w:tabs>
              <w:bidi w:val="0"/>
              <w:ind w:hanging="0" w:start="0"/>
              <w:jc w:val="center"/>
              <w:rPr>
                <w:color w:val="392C69"/>
              </w:rPr>
            </w:pPr>
            <w:r>
              <w:rPr>
                <w:color w:val="392C69"/>
              </w:rPr>
              <w:t>Список изменяющих документов</w:t>
            </w:r>
          </w:p>
          <w:p>
            <w:pPr>
              <w:pStyle w:val="ConsPlusNormal"/>
              <w:tabs>
                <w:tab w:val="clear" w:pos="720"/>
              </w:tabs>
              <w:bidi w:val="0"/>
              <w:ind w:hanging="0" w:start="0"/>
              <w:jc w:val="center"/>
              <w:rPr>
                <w:color w:val="392C69"/>
              </w:rPr>
            </w:pPr>
            <w:r>
              <w:rPr>
                <w:color w:val="392C69"/>
              </w:rPr>
              <w:t>(в ред. постановлений администрации НАО от 04.12.2023 N 338-п,</w:t>
            </w:r>
          </w:p>
          <w:p>
            <w:pPr>
              <w:pStyle w:val="ConsPlusNormal"/>
              <w:tabs>
                <w:tab w:val="clear" w:pos="720"/>
              </w:tabs>
              <w:bidi w:val="0"/>
              <w:ind w:hanging="0" w:start="0"/>
              <w:jc w:val="center"/>
              <w:rPr>
                <w:color w:val="392C69"/>
              </w:rPr>
            </w:pPr>
            <w:r>
              <w:rPr>
                <w:color w:val="392C69"/>
              </w:rPr>
              <w:t>от 04.04.2024 N 85-п, от 24.06.2024 N 153-п, от 25.04.2025 N 113-п,</w:t>
            </w:r>
          </w:p>
          <w:p>
            <w:pPr>
              <w:pStyle w:val="ConsPlusNormal"/>
              <w:tabs>
                <w:tab w:val="clear" w:pos="720"/>
              </w:tabs>
              <w:bidi w:val="0"/>
              <w:ind w:hanging="0" w:start="0"/>
              <w:jc w:val="center"/>
              <w:rPr/>
            </w:pPr>
            <w:r>
              <w:rPr>
                <w:color w:val="392C69"/>
              </w:rPr>
              <w:t>от 27.06.2025 N 176-п, от 26.01.2026 N 16-п, от 02.07.2026 N 225-п)</w:t>
            </w:r>
          </w:p>
        </w:tc>
        <w:tc>
          <w:tcPr>
            <w:tcW w:w="113" w:type="dxa"/>
            <w:tcBorders/>
            <w:shd w:color="auto" w:fill="F4F3F8"/>
          </w:tcPr>
          <w:p>
            <w:pPr>
              <w:pStyle w:val="ConsPlusNormal"/>
              <w:tabs>
                <w:tab w:val="clear" w:pos="720"/>
              </w:tabs>
              <w:bidi w:val="0"/>
              <w:ind w:hanging="0" w:start="0"/>
              <w:jc w:val="center"/>
              <w:rPr>
                <w:color w:val="392C69"/>
              </w:rPr>
            </w:pPr>
            <w:r>
              <w:rPr>
                <w:color w:val="392C69"/>
              </w:rPr>
            </w:r>
          </w:p>
        </w:tc>
      </w:tr>
    </w:tbl>
    <w:p>
      <w:pPr>
        <w:pStyle w:val="ConsPlusNormal"/>
        <w:bidi w:val="0"/>
        <w:ind w:firstLine="540" w:start="0"/>
        <w:jc w:val="both"/>
        <w:rPr/>
      </w:pPr>
      <w:r>
        <w:rPr/>
      </w:r>
    </w:p>
    <w:p>
      <w:pPr>
        <w:pStyle w:val="ConsPlusNormal"/>
        <w:bidi w:val="0"/>
        <w:ind w:firstLine="540" w:start="0"/>
        <w:jc w:val="both"/>
        <w:rPr/>
      </w:pPr>
      <w:r>
        <w:rPr/>
        <w:t>В соответствии с Правилами предоставления публично-правовой компанией "Фонд развития территорий" финансовой поддержки бюджетам субъектов Российской Федерации за счет средств публично-правовой компании "Фонд развития территорий" на модернизацию систем коммунальной инфраструктуры на 2023 - 2027 годы, утвержденными постановлением Правительства Российской Федерации от 08.12.2022 N 2253, Методическими рекомендациями по подготовке региональной программы по модернизации систем коммунальной инфраструктуры, утвержденными президиумом (штабом) Правительственной комиссии по региональному развитию в Российской Федерации (протокол от 22.12.2022 N 88), Правилами предоставления и распределения субсидий из федерального бюджета бюджетам субъектов Российской Федерации и бюджету г. Байконура на софинансирование реализации мероприятий по модернизации коммунальной инфраструктуры государственной программы Российской Федерации "Обеспечение доступным и комфортным жильем и коммунальными услугами граждан Российской Федерации", утвержденной постановлением Правительства Российской Федерации от 30.12.2017 N 1710, Методическими рекомендациями по формированию субъектами Российской Федерации в автоматизированной информационной системе публично-правовой компании "Фонд развития территорий" комплексных планов модернизации систем коммунальной инфраструктуры до 2030 года и их корректировке, утвержденными приказом Министерства строительства и жилищно-коммунального хозяйства Российской Федерации от 15.12.2023 N 929/пр, Администрация Ненецкого автономного округа постановляет:</w:t>
      </w:r>
    </w:p>
    <w:p>
      <w:pPr>
        <w:pStyle w:val="ConsPlusNormal"/>
        <w:bidi w:val="0"/>
        <w:ind w:hanging="0" w:start="0"/>
        <w:jc w:val="both"/>
        <w:rPr/>
      </w:pPr>
      <w:r>
        <w:rPr/>
        <w:t>(преамбула в ред. постановления администрации НАО от 26.01.2026 N 16-п)</w:t>
      </w:r>
    </w:p>
    <w:p>
      <w:pPr>
        <w:pStyle w:val="ConsPlusNormal"/>
        <w:bidi w:val="0"/>
        <w:spacing w:before="240" w:after="0"/>
        <w:ind w:firstLine="540" w:start="0"/>
        <w:jc w:val="both"/>
        <w:rPr/>
      </w:pPr>
      <w:r>
        <w:rPr/>
        <w:t xml:space="preserve">1. Утвердить региональную </w:t>
      </w:r>
      <w:hyperlink w:anchor="Par38" w:tooltip="РЕГИОНАЛЬНАЯ ПРОГРАММА">
        <w:r>
          <w:rPr>
            <w:rStyle w:val="Style9"/>
            <w:color w:val="0000FF"/>
          </w:rPr>
          <w:t>программу</w:t>
        </w:r>
      </w:hyperlink>
      <w:r>
        <w:rPr/>
        <w:t xml:space="preserve"> "Модернизация систем коммунальной инфраструктуры Ненецкого автономного округа на 2023 - 2030 годы" согласно Приложению.</w:t>
      </w:r>
    </w:p>
    <w:p>
      <w:pPr>
        <w:pStyle w:val="ConsPlusNormal"/>
        <w:bidi w:val="0"/>
        <w:ind w:hanging="0" w:start="0"/>
        <w:jc w:val="both"/>
        <w:rPr/>
      </w:pPr>
      <w:r>
        <w:rPr/>
        <w:t>(в ред. постановления администрации НАО от 26.01.2026 N 16-п)</w:t>
      </w:r>
    </w:p>
    <w:p>
      <w:pPr>
        <w:pStyle w:val="ConsPlusNormal"/>
        <w:bidi w:val="0"/>
        <w:spacing w:before="240" w:after="0"/>
        <w:ind w:firstLine="540" w:start="0"/>
        <w:jc w:val="both"/>
        <w:rPr/>
      </w:pPr>
      <w:r>
        <w:rPr/>
        <w:t>2. Настоящее постановление вступает в силу со дня его официального опубликования.</w:t>
      </w:r>
    </w:p>
    <w:p>
      <w:pPr>
        <w:pStyle w:val="ConsPlusNormal"/>
        <w:bidi w:val="0"/>
        <w:ind w:firstLine="540" w:start="0"/>
        <w:jc w:val="both"/>
        <w:rPr/>
      </w:pPr>
      <w:r>
        <w:rPr/>
      </w:r>
    </w:p>
    <w:p>
      <w:pPr>
        <w:pStyle w:val="ConsPlusNormal"/>
        <w:bidi w:val="0"/>
        <w:ind w:hanging="0" w:start="0"/>
        <w:jc w:val="end"/>
        <w:rPr/>
      </w:pPr>
      <w:r>
        <w:rPr/>
        <w:t>Исполняющий обязанности губернатора</w:t>
      </w:r>
    </w:p>
    <w:p>
      <w:pPr>
        <w:pStyle w:val="ConsPlusNormal"/>
        <w:bidi w:val="0"/>
        <w:ind w:hanging="0" w:start="0"/>
        <w:jc w:val="end"/>
        <w:rPr/>
      </w:pPr>
      <w:r>
        <w:rPr/>
        <w:t>Ненецкого автономного округа</w:t>
      </w:r>
    </w:p>
    <w:p>
      <w:pPr>
        <w:pStyle w:val="ConsPlusNormal"/>
        <w:bidi w:val="0"/>
        <w:ind w:hanging="0" w:start="0"/>
        <w:jc w:val="end"/>
        <w:rPr/>
      </w:pPr>
      <w:r>
        <w:rPr/>
        <w:t>А.Н.ДУДОРОВ</w:t>
      </w:r>
    </w:p>
    <w:p>
      <w:pPr>
        <w:pStyle w:val="ConsPlusNormal"/>
        <w:bidi w:val="0"/>
        <w:ind w:firstLine="540" w:start="0"/>
        <w:jc w:val="both"/>
        <w:rPr/>
      </w:pPr>
      <w:r>
        <w:rPr/>
      </w:r>
    </w:p>
    <w:p>
      <w:pPr>
        <w:pStyle w:val="ConsPlusNormal"/>
        <w:bidi w:val="0"/>
        <w:ind w:firstLine="540" w:start="0"/>
        <w:jc w:val="both"/>
        <w:rPr/>
      </w:pPr>
      <w:r>
        <w:rPr/>
      </w:r>
    </w:p>
    <w:p>
      <w:pPr>
        <w:pStyle w:val="ConsPlusNormal"/>
        <w:bidi w:val="0"/>
        <w:ind w:firstLine="540" w:start="0"/>
        <w:jc w:val="both"/>
        <w:rPr/>
      </w:pPr>
      <w:r>
        <w:rPr/>
      </w:r>
    </w:p>
    <w:p>
      <w:pPr>
        <w:pStyle w:val="ConsPlusNormal"/>
        <w:bidi w:val="0"/>
        <w:ind w:firstLine="540" w:start="0"/>
        <w:jc w:val="both"/>
        <w:rPr/>
      </w:pPr>
      <w:r>
        <w:rPr/>
      </w:r>
    </w:p>
    <w:p>
      <w:pPr>
        <w:pStyle w:val="ConsPlusNormal"/>
        <w:bidi w:val="0"/>
        <w:ind w:firstLine="540" w:start="0"/>
        <w:jc w:val="both"/>
        <w:rPr/>
      </w:pPr>
      <w:r>
        <w:rPr/>
      </w:r>
    </w:p>
    <w:p>
      <w:pPr>
        <w:pStyle w:val="ConsPlusNormal"/>
        <w:numPr>
          <w:ilvl w:val="0"/>
          <w:numId w:val="0"/>
        </w:numPr>
        <w:bidi w:val="0"/>
        <w:ind w:hanging="0" w:start="0"/>
        <w:jc w:val="end"/>
        <w:outlineLvl w:val="0"/>
        <w:rPr/>
      </w:pPr>
      <w:r>
        <w:rPr/>
        <w:t>Приложение</w:t>
      </w:r>
    </w:p>
    <w:p>
      <w:pPr>
        <w:pStyle w:val="ConsPlusNormal"/>
        <w:bidi w:val="0"/>
        <w:ind w:hanging="0" w:start="0"/>
        <w:jc w:val="end"/>
        <w:rPr/>
      </w:pPr>
      <w:r>
        <w:rPr/>
        <w:t>к постановлению Администрации</w:t>
      </w:r>
    </w:p>
    <w:p>
      <w:pPr>
        <w:pStyle w:val="ConsPlusNormal"/>
        <w:bidi w:val="0"/>
        <w:ind w:hanging="0" w:start="0"/>
        <w:jc w:val="end"/>
        <w:rPr/>
      </w:pPr>
      <w:r>
        <w:rPr/>
        <w:t>Ненецкого автономного округа</w:t>
      </w:r>
    </w:p>
    <w:p>
      <w:pPr>
        <w:pStyle w:val="ConsPlusNormal"/>
        <w:bidi w:val="0"/>
        <w:ind w:hanging="0" w:start="0"/>
        <w:jc w:val="end"/>
        <w:rPr/>
      </w:pPr>
      <w:r>
        <w:rPr/>
        <w:t>от 07.07.2023 N 198-п</w:t>
      </w:r>
    </w:p>
    <w:p>
      <w:pPr>
        <w:pStyle w:val="ConsPlusNormal"/>
        <w:bidi w:val="0"/>
        <w:ind w:hanging="0" w:start="0"/>
        <w:jc w:val="end"/>
        <w:rPr/>
      </w:pPr>
      <w:r>
        <w:rPr/>
        <w:t>"Об утверждении региональной программы</w:t>
      </w:r>
    </w:p>
    <w:p>
      <w:pPr>
        <w:pStyle w:val="ConsPlusNormal"/>
        <w:bidi w:val="0"/>
        <w:ind w:hanging="0" w:start="0"/>
        <w:jc w:val="end"/>
        <w:rPr/>
      </w:pPr>
      <w:r>
        <w:rPr/>
        <w:t>"Модернизация систем</w:t>
      </w:r>
    </w:p>
    <w:p>
      <w:pPr>
        <w:pStyle w:val="ConsPlusNormal"/>
        <w:bidi w:val="0"/>
        <w:ind w:hanging="0" w:start="0"/>
        <w:jc w:val="end"/>
        <w:rPr/>
      </w:pPr>
      <w:r>
        <w:rPr/>
        <w:t>коммунальной инфраструктуры</w:t>
      </w:r>
    </w:p>
    <w:p>
      <w:pPr>
        <w:pStyle w:val="ConsPlusNormal"/>
        <w:bidi w:val="0"/>
        <w:ind w:hanging="0" w:start="0"/>
        <w:jc w:val="end"/>
        <w:rPr/>
      </w:pPr>
      <w:r>
        <w:rPr/>
        <w:t>Ненецкого автономного округа</w:t>
      </w:r>
    </w:p>
    <w:p>
      <w:pPr>
        <w:pStyle w:val="ConsPlusNormal"/>
        <w:bidi w:val="0"/>
        <w:ind w:hanging="0" w:start="0"/>
        <w:jc w:val="end"/>
        <w:rPr/>
      </w:pPr>
      <w:r>
        <w:rPr/>
        <w:t>на 2023 - 2030 годы"</w:t>
      </w:r>
    </w:p>
    <w:p>
      <w:pPr>
        <w:pStyle w:val="ConsPlusNormal"/>
        <w:bidi w:val="0"/>
        <w:ind w:firstLine="540" w:start="0"/>
        <w:jc w:val="both"/>
        <w:rPr/>
      </w:pPr>
      <w:r>
        <w:rPr/>
      </w:r>
    </w:p>
    <w:p>
      <w:pPr>
        <w:pStyle w:val="ConsPlusTitle"/>
        <w:bidi w:val="0"/>
        <w:ind w:hanging="0" w:start="0"/>
        <w:jc w:val="center"/>
        <w:rPr/>
      </w:pPr>
      <w:bookmarkStart w:id="0" w:name="Par38"/>
      <w:bookmarkEnd w:id="0"/>
      <w:r>
        <w:rPr/>
        <w:t>РЕГИОНАЛЬНАЯ ПРОГРАММА</w:t>
      </w:r>
    </w:p>
    <w:p>
      <w:pPr>
        <w:pStyle w:val="ConsPlusTitle"/>
        <w:bidi w:val="0"/>
        <w:ind w:hanging="0" w:start="0"/>
        <w:jc w:val="center"/>
        <w:rPr/>
      </w:pPr>
      <w:r>
        <w:rPr/>
        <w:t>"МОДЕРНИЗАЦИЯ СИСТЕМ КОММУНАЛЬНОЙ ИНФРАСТРУКТУРЫ</w:t>
      </w:r>
    </w:p>
    <w:p>
      <w:pPr>
        <w:pStyle w:val="ConsPlusTitle"/>
        <w:bidi w:val="0"/>
        <w:ind w:hanging="0" w:start="0"/>
        <w:jc w:val="center"/>
        <w:rPr/>
      </w:pPr>
      <w:r>
        <w:rPr/>
        <w:t>НЕНЕЦКОГО АВТОНОМНОГО ОКРУГА НА 2023 - 2030 ГОДЫ"</w:t>
      </w:r>
    </w:p>
    <w:p>
      <w:pPr>
        <w:pStyle w:val="ConsPlusNormal"/>
        <w:bidi w:val="0"/>
        <w:jc w:val="start"/>
        <w:rPr/>
      </w:pPr>
      <w:r>
        <w:rPr/>
      </w:r>
    </w:p>
    <w:tbl>
      <w:tblPr>
        <w:tblW w:w="10208" w:type="dxa"/>
        <w:jc w:val="start"/>
        <w:tblInd w:w="0" w:type="dxa"/>
        <w:tblLayout w:type="fixed"/>
        <w:tblCellMar>
          <w:top w:w="0" w:type="dxa"/>
          <w:start w:w="0" w:type="dxa"/>
          <w:bottom w:w="0" w:type="dxa"/>
          <w:end w:w="0" w:type="dxa"/>
        </w:tblCellMar>
      </w:tblPr>
      <w:tblGrid>
        <w:gridCol w:w="60"/>
        <w:gridCol w:w="112"/>
        <w:gridCol w:w="9922"/>
        <w:gridCol w:w="113"/>
      </w:tblGrid>
      <w:tr>
        <w:trPr/>
        <w:tc>
          <w:tcPr>
            <w:tcW w:w="60" w:type="dxa"/>
            <w:tcBorders/>
            <w:shd w:color="auto" w:fill="CED3F1"/>
          </w:tcPr>
          <w:p>
            <w:pPr>
              <w:pStyle w:val="ConsPlusNormal"/>
              <w:bidi w:val="0"/>
              <w:jc w:val="start"/>
              <w:rPr/>
            </w:pPr>
            <w:r>
              <w:rPr/>
            </w:r>
          </w:p>
        </w:tc>
        <w:tc>
          <w:tcPr>
            <w:tcW w:w="112" w:type="dxa"/>
            <w:tcBorders/>
            <w:shd w:color="auto" w:fill="F4F3F8"/>
          </w:tcPr>
          <w:p>
            <w:pPr>
              <w:pStyle w:val="ConsPlusNormal"/>
              <w:bidi w:val="0"/>
              <w:jc w:val="start"/>
              <w:rPr/>
            </w:pPr>
            <w:r>
              <w:rPr/>
            </w:r>
          </w:p>
        </w:tc>
        <w:tc>
          <w:tcPr>
            <w:tcW w:w="9922" w:type="dxa"/>
            <w:tcBorders/>
            <w:shd w:color="auto" w:fill="F4F3F8"/>
            <w:tcMar>
              <w:top w:w="113" w:type="dxa"/>
              <w:bottom w:w="113" w:type="dxa"/>
            </w:tcMar>
          </w:tcPr>
          <w:p>
            <w:pPr>
              <w:pStyle w:val="ConsPlusNormal"/>
              <w:tabs>
                <w:tab w:val="clear" w:pos="720"/>
              </w:tabs>
              <w:bidi w:val="0"/>
              <w:ind w:hanging="0" w:start="0"/>
              <w:jc w:val="center"/>
              <w:rPr>
                <w:color w:val="392C69"/>
              </w:rPr>
            </w:pPr>
            <w:r>
              <w:rPr>
                <w:color w:val="392C69"/>
              </w:rPr>
              <w:t>Список изменяющих документов</w:t>
            </w:r>
          </w:p>
          <w:p>
            <w:pPr>
              <w:pStyle w:val="ConsPlusNormal"/>
              <w:tabs>
                <w:tab w:val="clear" w:pos="720"/>
              </w:tabs>
              <w:bidi w:val="0"/>
              <w:ind w:hanging="0" w:start="0"/>
              <w:jc w:val="center"/>
              <w:rPr>
                <w:color w:val="392C69"/>
              </w:rPr>
            </w:pPr>
            <w:r>
              <w:rPr>
                <w:color w:val="392C69"/>
              </w:rPr>
              <w:t>(в ред. постановлений администрации НАО от 04.12.2023 N 338-п,</w:t>
            </w:r>
          </w:p>
          <w:p>
            <w:pPr>
              <w:pStyle w:val="ConsPlusNormal"/>
              <w:tabs>
                <w:tab w:val="clear" w:pos="720"/>
              </w:tabs>
              <w:bidi w:val="0"/>
              <w:ind w:hanging="0" w:start="0"/>
              <w:jc w:val="center"/>
              <w:rPr>
                <w:color w:val="392C69"/>
              </w:rPr>
            </w:pPr>
            <w:r>
              <w:rPr>
                <w:color w:val="392C69"/>
              </w:rPr>
              <w:t>от 04.04.2024 N 85-п, от 24.06.2024 N 153-п, от 25.04.2025 N 113-п,</w:t>
            </w:r>
          </w:p>
          <w:p>
            <w:pPr>
              <w:pStyle w:val="ConsPlusNormal"/>
              <w:tabs>
                <w:tab w:val="clear" w:pos="720"/>
              </w:tabs>
              <w:bidi w:val="0"/>
              <w:ind w:hanging="0" w:start="0"/>
              <w:jc w:val="center"/>
              <w:rPr/>
            </w:pPr>
            <w:r>
              <w:rPr>
                <w:color w:val="392C69"/>
              </w:rPr>
              <w:t>от 27.06.2025 N 176-п, от 26.01.2026 N 16-п, от 02.07.2026 N 225-п)</w:t>
            </w:r>
          </w:p>
        </w:tc>
        <w:tc>
          <w:tcPr>
            <w:tcW w:w="113" w:type="dxa"/>
            <w:tcBorders/>
            <w:shd w:color="auto" w:fill="F4F3F8"/>
          </w:tcPr>
          <w:p>
            <w:pPr>
              <w:pStyle w:val="ConsPlusNormal"/>
              <w:tabs>
                <w:tab w:val="clear" w:pos="720"/>
              </w:tabs>
              <w:bidi w:val="0"/>
              <w:ind w:hanging="0" w:start="0"/>
              <w:jc w:val="center"/>
              <w:rPr>
                <w:color w:val="392C69"/>
              </w:rPr>
            </w:pPr>
            <w:r>
              <w:rPr>
                <w:color w:val="392C69"/>
              </w:rPr>
            </w:r>
          </w:p>
        </w:tc>
      </w:tr>
    </w:tbl>
    <w:p>
      <w:pPr>
        <w:pStyle w:val="ConsPlusNormal"/>
        <w:bidi w:val="0"/>
        <w:ind w:firstLine="540" w:start="0"/>
        <w:jc w:val="both"/>
        <w:rPr/>
      </w:pPr>
      <w:r>
        <w:rPr/>
      </w:r>
    </w:p>
    <w:p>
      <w:pPr>
        <w:pStyle w:val="ConsPlusTitle"/>
        <w:numPr>
          <w:ilvl w:val="0"/>
          <w:numId w:val="0"/>
        </w:numPr>
        <w:bidi w:val="0"/>
        <w:ind w:hanging="0" w:start="0"/>
        <w:jc w:val="center"/>
        <w:outlineLvl w:val="1"/>
        <w:rPr/>
      </w:pPr>
      <w:r>
        <w:rPr/>
        <w:t>Паспорт региональной программы "Модернизация систем</w:t>
      </w:r>
    </w:p>
    <w:p>
      <w:pPr>
        <w:pStyle w:val="ConsPlusTitle"/>
        <w:bidi w:val="0"/>
        <w:ind w:hanging="0" w:start="0"/>
        <w:jc w:val="center"/>
        <w:rPr/>
      </w:pPr>
      <w:r>
        <w:rPr/>
        <w:t>коммунальной инфраструктуры Ненецкого автономного округа</w:t>
      </w:r>
    </w:p>
    <w:p>
      <w:pPr>
        <w:pStyle w:val="ConsPlusTitle"/>
        <w:bidi w:val="0"/>
        <w:ind w:hanging="0" w:start="0"/>
        <w:jc w:val="center"/>
        <w:rPr/>
      </w:pPr>
      <w:r>
        <w:rPr/>
        <w:t>на 2023 - 2030 годы"</w:t>
      </w:r>
    </w:p>
    <w:p>
      <w:pPr>
        <w:pStyle w:val="ConsPlusNormal"/>
        <w:bidi w:val="0"/>
        <w:ind w:firstLine="540" w:start="0"/>
        <w:jc w:val="both"/>
        <w:rPr/>
      </w:pPr>
      <w:r>
        <w:rPr/>
      </w:r>
    </w:p>
    <w:tbl>
      <w:tblPr>
        <w:tblW w:w="9071" w:type="dxa"/>
        <w:jc w:val="start"/>
        <w:tblInd w:w="67" w:type="dxa"/>
        <w:tblLayout w:type="fixed"/>
        <w:tblCellMar>
          <w:top w:w="102" w:type="dxa"/>
          <w:start w:w="62" w:type="dxa"/>
          <w:bottom w:w="102" w:type="dxa"/>
          <w:end w:w="62" w:type="dxa"/>
        </w:tblCellMar>
      </w:tblPr>
      <w:tblGrid>
        <w:gridCol w:w="1983"/>
        <w:gridCol w:w="7087"/>
      </w:tblGrid>
      <w:tr>
        <w:trPr/>
        <w:tc>
          <w:tcPr>
            <w:tcW w:w="198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Наименование региональной программы</w:t>
            </w:r>
          </w:p>
        </w:tc>
        <w:tc>
          <w:tcPr>
            <w:tcW w:w="7087"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Модернизация систем коммунальной инфраструктуры Ненецкого автономного округа на 2023 - 2030 годы (далее - региональная программа)</w:t>
            </w:r>
          </w:p>
        </w:tc>
      </w:tr>
      <w:tr>
        <w:trPr/>
        <w:tc>
          <w:tcPr>
            <w:tcW w:w="198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Ответственный исполнитель программы</w:t>
            </w:r>
          </w:p>
        </w:tc>
        <w:tc>
          <w:tcPr>
            <w:tcW w:w="7087"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Департамент строительства, жилищно-коммунального хозяйства, энергетики и транспорта Ненецкого автономного округа (далее - Департамент)</w:t>
            </w:r>
          </w:p>
        </w:tc>
      </w:tr>
      <w:tr>
        <w:trPr/>
        <w:tc>
          <w:tcPr>
            <w:tcW w:w="198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Соисполнители региональной программы</w:t>
            </w:r>
          </w:p>
        </w:tc>
        <w:tc>
          <w:tcPr>
            <w:tcW w:w="7087"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Отсутствуют</w:t>
            </w:r>
          </w:p>
        </w:tc>
      </w:tr>
      <w:tr>
        <w:trPr/>
        <w:tc>
          <w:tcPr>
            <w:tcW w:w="1983" w:type="dxa"/>
            <w:tcBorders>
              <w:top w:val="single" w:sz="4" w:space="0" w:color="000000"/>
              <w:start w:val="single" w:sz="4" w:space="0" w:color="000000"/>
              <w:end w:val="single" w:sz="4" w:space="0" w:color="000000"/>
            </w:tcBorders>
          </w:tcPr>
          <w:p>
            <w:pPr>
              <w:pStyle w:val="ConsPlusNormal"/>
              <w:tabs>
                <w:tab w:val="clear" w:pos="720"/>
              </w:tabs>
              <w:bidi w:val="0"/>
              <w:ind w:hanging="0" w:start="0"/>
              <w:jc w:val="start"/>
              <w:rPr/>
            </w:pPr>
            <w:r>
              <w:rPr/>
              <w:t>Участники региональной программы</w:t>
            </w:r>
          </w:p>
        </w:tc>
        <w:tc>
          <w:tcPr>
            <w:tcW w:w="7087" w:type="dxa"/>
            <w:tcBorders>
              <w:top w:val="single" w:sz="4" w:space="0" w:color="000000"/>
              <w:start w:val="single" w:sz="4" w:space="0" w:color="000000"/>
              <w:end w:val="single" w:sz="4" w:space="0" w:color="000000"/>
            </w:tcBorders>
          </w:tcPr>
          <w:p>
            <w:pPr>
              <w:pStyle w:val="ConsPlusNormal"/>
              <w:tabs>
                <w:tab w:val="clear" w:pos="720"/>
              </w:tabs>
              <w:bidi w:val="0"/>
              <w:ind w:hanging="0" w:start="0"/>
              <w:jc w:val="start"/>
              <w:rPr/>
            </w:pPr>
            <w:r>
              <w:rPr/>
              <w:t>Администрация муниципального образования "Городской округ "Город Нарьян-Мар";</w:t>
            </w:r>
          </w:p>
          <w:p>
            <w:pPr>
              <w:pStyle w:val="ConsPlusNormal"/>
              <w:tabs>
                <w:tab w:val="clear" w:pos="720"/>
              </w:tabs>
              <w:bidi w:val="0"/>
              <w:ind w:hanging="0" w:start="0"/>
              <w:jc w:val="start"/>
              <w:rPr/>
            </w:pPr>
            <w:r>
              <w:rPr/>
              <w:t>Администрация муниципального образования "Городское поселение "Рабочий поселок Искателей" Заполярного района Ненецкого автономного округа";</w:t>
            </w:r>
          </w:p>
          <w:p>
            <w:pPr>
              <w:pStyle w:val="ConsPlusNormal"/>
              <w:tabs>
                <w:tab w:val="clear" w:pos="720"/>
              </w:tabs>
              <w:bidi w:val="0"/>
              <w:ind w:hanging="0" w:start="0"/>
              <w:jc w:val="start"/>
              <w:rPr/>
            </w:pPr>
            <w:r>
              <w:rPr/>
              <w:t>Администрация "Муниципального района "Заполярный район" Ненецкого автономного округа;</w:t>
            </w:r>
          </w:p>
          <w:p>
            <w:pPr>
              <w:pStyle w:val="ConsPlusNormal"/>
              <w:tabs>
                <w:tab w:val="clear" w:pos="720"/>
              </w:tabs>
              <w:bidi w:val="0"/>
              <w:ind w:hanging="0" w:start="0"/>
              <w:jc w:val="start"/>
              <w:rPr/>
            </w:pPr>
            <w:r>
              <w:rPr/>
              <w:t>Нарьян-Марское муниципальное унитарное предприятие объединенных котельных и тепловых сетей (далее - Нарьян-Марское МУ ПОК и ТС);</w:t>
            </w:r>
          </w:p>
          <w:p>
            <w:pPr>
              <w:pStyle w:val="ConsPlusNormal"/>
              <w:tabs>
                <w:tab w:val="clear" w:pos="720"/>
              </w:tabs>
              <w:bidi w:val="0"/>
              <w:ind w:hanging="0" w:start="0"/>
              <w:jc w:val="start"/>
              <w:rPr/>
            </w:pPr>
            <w:r>
              <w:rPr/>
              <w:t>Искательское муниципальное унитарное предприятие "Посжилкомсервис" (далее - Искательское МУП "Посжилкомсервис");</w:t>
            </w:r>
          </w:p>
          <w:p>
            <w:pPr>
              <w:pStyle w:val="ConsPlusNormal"/>
              <w:tabs>
                <w:tab w:val="clear" w:pos="720"/>
              </w:tabs>
              <w:bidi w:val="0"/>
              <w:ind w:hanging="0" w:start="0"/>
              <w:jc w:val="start"/>
              <w:rPr/>
            </w:pPr>
            <w:r>
              <w:rPr/>
              <w:t>муниципальное казенное учреждение "Управление городского хозяйства города Нарьян-Мара" (далее - МКУ "УГХ")</w:t>
            </w:r>
          </w:p>
        </w:tc>
      </w:tr>
      <w:tr>
        <w:trPr/>
        <w:tc>
          <w:tcPr>
            <w:tcW w:w="9070" w:type="dxa"/>
            <w:gridSpan w:val="2"/>
            <w:tcBorders>
              <w:start w:val="single" w:sz="4" w:space="0" w:color="000000"/>
              <w:bottom w:val="single" w:sz="4" w:space="0" w:color="000000"/>
              <w:end w:val="single" w:sz="4" w:space="0" w:color="000000"/>
            </w:tcBorders>
          </w:tcPr>
          <w:p>
            <w:pPr>
              <w:pStyle w:val="ConsPlusNormal"/>
              <w:tabs>
                <w:tab w:val="clear" w:pos="720"/>
              </w:tabs>
              <w:bidi w:val="0"/>
              <w:ind w:hanging="0" w:start="0"/>
              <w:jc w:val="both"/>
              <w:rPr/>
            </w:pPr>
            <w:r>
              <w:rPr/>
              <w:t>(в ред. постановления администрации НАО от 24.06.2024 N 153-п)</w:t>
            </w:r>
          </w:p>
        </w:tc>
      </w:tr>
      <w:tr>
        <w:trPr/>
        <w:tc>
          <w:tcPr>
            <w:tcW w:w="198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Цель региональной программы</w:t>
            </w:r>
          </w:p>
        </w:tc>
        <w:tc>
          <w:tcPr>
            <w:tcW w:w="7087"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Повышение качества и надежности предоставления коммунальных услуг населению Ненецкого автономного округа</w:t>
            </w:r>
          </w:p>
        </w:tc>
      </w:tr>
      <w:tr>
        <w:trPr/>
        <w:tc>
          <w:tcPr>
            <w:tcW w:w="198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Задачи региональной программы</w:t>
            </w:r>
          </w:p>
        </w:tc>
        <w:tc>
          <w:tcPr>
            <w:tcW w:w="7087"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Модернизация объектов коммунальной инфраструктуры, в том числе капитального ремонта линейных объектов</w:t>
            </w:r>
          </w:p>
        </w:tc>
      </w:tr>
      <w:tr>
        <w:trPr/>
        <w:tc>
          <w:tcPr>
            <w:tcW w:w="198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Перечень целевых показателей региональной программы</w:t>
            </w:r>
          </w:p>
        </w:tc>
        <w:tc>
          <w:tcPr>
            <w:tcW w:w="7087"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1) увеличение численности населения Ненецкого автономного округа, для которого улучшится качество предоставляемых коммунальных услуг, чел.;</w:t>
            </w:r>
          </w:p>
          <w:p>
            <w:pPr>
              <w:pStyle w:val="ConsPlusNormal"/>
              <w:tabs>
                <w:tab w:val="clear" w:pos="720"/>
              </w:tabs>
              <w:bidi w:val="0"/>
              <w:ind w:hanging="0" w:start="0"/>
              <w:jc w:val="start"/>
              <w:rPr/>
            </w:pPr>
            <w:r>
              <w:rPr/>
              <w:t>2) увеличение протяженности замены инженерных сетей, км;</w:t>
            </w:r>
          </w:p>
          <w:p>
            <w:pPr>
              <w:pStyle w:val="ConsPlusNormal"/>
              <w:tabs>
                <w:tab w:val="clear" w:pos="720"/>
              </w:tabs>
              <w:bidi w:val="0"/>
              <w:ind w:hanging="0" w:start="0"/>
              <w:jc w:val="start"/>
              <w:rPr/>
            </w:pPr>
            <w:r>
              <w:rPr/>
              <w:t>3) снижение аварийности коммунальной инфраструктуры, шт.</w:t>
            </w:r>
          </w:p>
        </w:tc>
      </w:tr>
      <w:tr>
        <w:trPr/>
        <w:tc>
          <w:tcPr>
            <w:tcW w:w="1983" w:type="dxa"/>
            <w:tcBorders>
              <w:top w:val="single" w:sz="4" w:space="0" w:color="000000"/>
              <w:start w:val="single" w:sz="4" w:space="0" w:color="000000"/>
              <w:end w:val="single" w:sz="4" w:space="0" w:color="000000"/>
            </w:tcBorders>
          </w:tcPr>
          <w:p>
            <w:pPr>
              <w:pStyle w:val="ConsPlusNormal"/>
              <w:tabs>
                <w:tab w:val="clear" w:pos="720"/>
              </w:tabs>
              <w:bidi w:val="0"/>
              <w:ind w:hanging="0" w:start="0"/>
              <w:jc w:val="start"/>
              <w:rPr/>
            </w:pPr>
            <w:r>
              <w:rPr/>
              <w:t>Сроки и этапы реализации региональной программы</w:t>
            </w:r>
          </w:p>
        </w:tc>
        <w:tc>
          <w:tcPr>
            <w:tcW w:w="7087" w:type="dxa"/>
            <w:tcBorders>
              <w:top w:val="single" w:sz="4" w:space="0" w:color="000000"/>
              <w:start w:val="single" w:sz="4" w:space="0" w:color="000000"/>
              <w:end w:val="single" w:sz="4" w:space="0" w:color="000000"/>
            </w:tcBorders>
          </w:tcPr>
          <w:p>
            <w:pPr>
              <w:pStyle w:val="ConsPlusNormal"/>
              <w:tabs>
                <w:tab w:val="clear" w:pos="720"/>
              </w:tabs>
              <w:bidi w:val="0"/>
              <w:ind w:hanging="0" w:start="0"/>
              <w:jc w:val="start"/>
              <w:rPr/>
            </w:pPr>
            <w:r>
              <w:rPr/>
              <w:t>2023 - 2030 годы региональная программа реализуется в два этапа:</w:t>
            </w:r>
          </w:p>
          <w:p>
            <w:pPr>
              <w:pStyle w:val="ConsPlusNormal"/>
              <w:tabs>
                <w:tab w:val="clear" w:pos="720"/>
              </w:tabs>
              <w:bidi w:val="0"/>
              <w:ind w:hanging="0" w:start="0"/>
              <w:jc w:val="start"/>
              <w:rPr/>
            </w:pPr>
            <w:r>
              <w:rPr/>
              <w:t>1 этап: 2023 год (с участием средств финансовой поддержки публично-правовой компании "Фонд развития территорий");</w:t>
            </w:r>
          </w:p>
          <w:p>
            <w:pPr>
              <w:pStyle w:val="ConsPlusNormal"/>
              <w:tabs>
                <w:tab w:val="clear" w:pos="720"/>
              </w:tabs>
              <w:bidi w:val="0"/>
              <w:ind w:hanging="0" w:start="0"/>
              <w:jc w:val="start"/>
              <w:rPr/>
            </w:pPr>
            <w:r>
              <w:rPr/>
              <w:t>2 этап: 2024 - 2030 годы</w:t>
            </w:r>
          </w:p>
        </w:tc>
      </w:tr>
      <w:tr>
        <w:trPr/>
        <w:tc>
          <w:tcPr>
            <w:tcW w:w="9070" w:type="dxa"/>
            <w:gridSpan w:val="2"/>
            <w:tcBorders>
              <w:start w:val="single" w:sz="4" w:space="0" w:color="000000"/>
              <w:bottom w:val="single" w:sz="4" w:space="0" w:color="000000"/>
              <w:end w:val="single" w:sz="4" w:space="0" w:color="000000"/>
            </w:tcBorders>
          </w:tcPr>
          <w:p>
            <w:pPr>
              <w:pStyle w:val="ConsPlusNormal"/>
              <w:tabs>
                <w:tab w:val="clear" w:pos="720"/>
              </w:tabs>
              <w:bidi w:val="0"/>
              <w:ind w:hanging="0" w:start="0"/>
              <w:jc w:val="both"/>
              <w:rPr/>
            </w:pPr>
            <w:r>
              <w:rPr/>
              <w:t>(в ред. постановления администрации НАО от 02.07.2026 N 225-п)</w:t>
            </w:r>
          </w:p>
        </w:tc>
      </w:tr>
      <w:tr>
        <w:trPr/>
        <w:tc>
          <w:tcPr>
            <w:tcW w:w="1983" w:type="dxa"/>
            <w:tcBorders>
              <w:top w:val="single" w:sz="4" w:space="0" w:color="000000"/>
              <w:start w:val="single" w:sz="4" w:space="0" w:color="000000"/>
              <w:end w:val="single" w:sz="4" w:space="0" w:color="000000"/>
            </w:tcBorders>
          </w:tcPr>
          <w:p>
            <w:pPr>
              <w:pStyle w:val="ConsPlusNormal"/>
              <w:tabs>
                <w:tab w:val="clear" w:pos="720"/>
              </w:tabs>
              <w:bidi w:val="0"/>
              <w:ind w:hanging="0" w:start="0"/>
              <w:jc w:val="start"/>
              <w:rPr/>
            </w:pPr>
            <w:r>
              <w:rPr/>
              <w:t>Объемы и источники финансирования региональной программы</w:t>
            </w:r>
          </w:p>
        </w:tc>
        <w:tc>
          <w:tcPr>
            <w:tcW w:w="7087" w:type="dxa"/>
            <w:tcBorders>
              <w:top w:val="single" w:sz="4" w:space="0" w:color="000000"/>
              <w:start w:val="single" w:sz="4" w:space="0" w:color="000000"/>
              <w:end w:val="single" w:sz="4" w:space="0" w:color="000000"/>
            </w:tcBorders>
          </w:tcPr>
          <w:p>
            <w:pPr>
              <w:pStyle w:val="ConsPlusNormal"/>
              <w:tabs>
                <w:tab w:val="clear" w:pos="720"/>
              </w:tabs>
              <w:bidi w:val="0"/>
              <w:ind w:hanging="0" w:start="57"/>
              <w:jc w:val="start"/>
              <w:rPr/>
            </w:pPr>
            <w:r>
              <w:rPr/>
              <w:t>Общий объем финансирования региональной программы составляет 1 321 672,9 тыс. рублей, в том числе:</w:t>
            </w:r>
          </w:p>
          <w:p>
            <w:pPr>
              <w:pStyle w:val="ConsPlusNormal"/>
              <w:tabs>
                <w:tab w:val="clear" w:pos="720"/>
              </w:tabs>
              <w:bidi w:val="0"/>
              <w:ind w:hanging="0" w:start="0"/>
              <w:jc w:val="start"/>
              <w:rPr/>
            </w:pPr>
            <w:r>
              <w:rPr/>
              <w:t>1) средства федерального бюджета - 182 879,5 тыс. рублей, в том числе средства финансовой поддержки публично-правовой компании "Фонд развития территорий" в размере 18 718,8 тыс. рублей, средства казначейский инфраструктурный кредит в размере 52 784,0 тыс. рублей;</w:t>
            </w:r>
          </w:p>
          <w:p>
            <w:pPr>
              <w:pStyle w:val="ConsPlusNormal"/>
              <w:tabs>
                <w:tab w:val="clear" w:pos="720"/>
              </w:tabs>
              <w:bidi w:val="0"/>
              <w:ind w:hanging="0" w:start="0"/>
              <w:jc w:val="start"/>
              <w:rPr/>
            </w:pPr>
            <w:r>
              <w:rPr/>
              <w:t>2) средства окружного бюджета - 982 298,9 тыс. рублей;</w:t>
            </w:r>
          </w:p>
          <w:p>
            <w:pPr>
              <w:pStyle w:val="ConsPlusNormal"/>
              <w:tabs>
                <w:tab w:val="clear" w:pos="720"/>
              </w:tabs>
              <w:bidi w:val="0"/>
              <w:ind w:hanging="0" w:start="0"/>
              <w:jc w:val="start"/>
              <w:rPr/>
            </w:pPr>
            <w:r>
              <w:rPr/>
              <w:t>3) средства местных бюджетов - 54 167,1 тыс. рублей;</w:t>
            </w:r>
          </w:p>
          <w:p>
            <w:pPr>
              <w:pStyle w:val="ConsPlusNormal"/>
              <w:tabs>
                <w:tab w:val="clear" w:pos="720"/>
              </w:tabs>
              <w:bidi w:val="0"/>
              <w:ind w:hanging="0" w:start="0"/>
              <w:jc w:val="start"/>
              <w:rPr/>
            </w:pPr>
            <w:r>
              <w:rPr/>
              <w:t>4) средства внебюджетных источников - 102 327,4 тыс. рублей.</w:t>
            </w:r>
          </w:p>
          <w:p>
            <w:pPr>
              <w:pStyle w:val="ConsPlusNormal"/>
              <w:tabs>
                <w:tab w:val="clear" w:pos="720"/>
              </w:tabs>
              <w:bidi w:val="0"/>
              <w:ind w:hanging="0" w:start="57"/>
              <w:jc w:val="start"/>
              <w:rPr/>
            </w:pPr>
            <w:r>
              <w:rPr/>
              <w:t>Общий объем финансирования региональной программы на 2023 год составляет 34 923,2 тыс. рублей, в том числе:</w:t>
            </w:r>
          </w:p>
          <w:p>
            <w:pPr>
              <w:pStyle w:val="ConsPlusNormal"/>
              <w:tabs>
                <w:tab w:val="clear" w:pos="720"/>
              </w:tabs>
              <w:bidi w:val="0"/>
              <w:ind w:hanging="0" w:start="0"/>
              <w:jc w:val="start"/>
              <w:rPr/>
            </w:pPr>
            <w:r>
              <w:rPr/>
              <w:t>1) средства публично-правовой компании "Фонд развития территорий" - 18 718,8 тыс. рублей;</w:t>
            </w:r>
          </w:p>
          <w:p>
            <w:pPr>
              <w:pStyle w:val="ConsPlusNormal"/>
              <w:tabs>
                <w:tab w:val="clear" w:pos="720"/>
              </w:tabs>
              <w:bidi w:val="0"/>
              <w:ind w:hanging="0" w:start="0"/>
              <w:jc w:val="start"/>
              <w:rPr/>
            </w:pPr>
            <w:r>
              <w:rPr/>
              <w:t>2) средства окружного бюджета - 14 953,3 тыс. рублей;</w:t>
            </w:r>
          </w:p>
          <w:p>
            <w:pPr>
              <w:pStyle w:val="ConsPlusNormal"/>
              <w:tabs>
                <w:tab w:val="clear" w:pos="720"/>
              </w:tabs>
              <w:bidi w:val="0"/>
              <w:ind w:hanging="0" w:start="0"/>
              <w:jc w:val="start"/>
              <w:rPr/>
            </w:pPr>
            <w:r>
              <w:rPr/>
              <w:t>3) средства местных бюджетов - 1 041,5 тыс. рублей;</w:t>
            </w:r>
          </w:p>
          <w:p>
            <w:pPr>
              <w:pStyle w:val="ConsPlusNormal"/>
              <w:tabs>
                <w:tab w:val="clear" w:pos="720"/>
              </w:tabs>
              <w:bidi w:val="0"/>
              <w:ind w:hanging="0" w:start="0"/>
              <w:jc w:val="start"/>
              <w:rPr/>
            </w:pPr>
            <w:r>
              <w:rPr/>
              <w:t>4) средства внебюджетных источников - 209,6 тыс. рублей.</w:t>
            </w:r>
          </w:p>
          <w:p>
            <w:pPr>
              <w:pStyle w:val="ConsPlusNormal"/>
              <w:tabs>
                <w:tab w:val="clear" w:pos="720"/>
              </w:tabs>
              <w:bidi w:val="0"/>
              <w:ind w:hanging="0" w:start="0"/>
              <w:jc w:val="start"/>
              <w:rPr/>
            </w:pPr>
            <w:r>
              <w:rPr/>
              <w:t>Общий объем финансирования региональной программы на 2024 год составляет 198 192,2 тыс. рублей, в том числе:</w:t>
            </w:r>
          </w:p>
          <w:p>
            <w:pPr>
              <w:pStyle w:val="ConsPlusNormal"/>
              <w:tabs>
                <w:tab w:val="clear" w:pos="720"/>
              </w:tabs>
              <w:bidi w:val="0"/>
              <w:ind w:hanging="0" w:start="0"/>
              <w:jc w:val="start"/>
              <w:rPr/>
            </w:pPr>
            <w:r>
              <w:rPr/>
              <w:t>1) средства федерального бюджета - 0,0 тыс. рублей;</w:t>
            </w:r>
          </w:p>
          <w:p>
            <w:pPr>
              <w:pStyle w:val="ConsPlusNormal"/>
              <w:tabs>
                <w:tab w:val="clear" w:pos="720"/>
              </w:tabs>
              <w:bidi w:val="0"/>
              <w:ind w:hanging="0" w:start="0"/>
              <w:jc w:val="start"/>
              <w:rPr/>
            </w:pPr>
            <w:r>
              <w:rPr/>
              <w:t>2) средства окружного бюджета - 191 960,1 тыс. рублей;</w:t>
            </w:r>
          </w:p>
          <w:p>
            <w:pPr>
              <w:pStyle w:val="ConsPlusNormal"/>
              <w:tabs>
                <w:tab w:val="clear" w:pos="720"/>
              </w:tabs>
              <w:bidi w:val="0"/>
              <w:ind w:hanging="0" w:start="0"/>
              <w:jc w:val="start"/>
              <w:rPr/>
            </w:pPr>
            <w:r>
              <w:rPr/>
              <w:t>3) средства местных бюджетов - 6 037,7 тыс. рублей;</w:t>
            </w:r>
          </w:p>
          <w:p>
            <w:pPr>
              <w:pStyle w:val="ConsPlusNormal"/>
              <w:tabs>
                <w:tab w:val="clear" w:pos="720"/>
              </w:tabs>
              <w:bidi w:val="0"/>
              <w:ind w:hanging="0" w:start="0"/>
              <w:jc w:val="start"/>
              <w:rPr/>
            </w:pPr>
            <w:r>
              <w:rPr/>
              <w:t>4) средства внебюджетных источников - 194,4 тыс. рублей.</w:t>
            </w:r>
          </w:p>
          <w:p>
            <w:pPr>
              <w:pStyle w:val="ConsPlusNormal"/>
              <w:tabs>
                <w:tab w:val="clear" w:pos="720"/>
              </w:tabs>
              <w:bidi w:val="0"/>
              <w:ind w:hanging="0" w:start="0"/>
              <w:jc w:val="start"/>
              <w:rPr/>
            </w:pPr>
            <w:r>
              <w:rPr/>
              <w:t>Общий объем финансирования региональной программы на 2025 год составляет 275 645,3 тыс. рублей, в том числе:</w:t>
            </w:r>
          </w:p>
          <w:p>
            <w:pPr>
              <w:pStyle w:val="ConsPlusNormal"/>
              <w:tabs>
                <w:tab w:val="clear" w:pos="720"/>
              </w:tabs>
              <w:bidi w:val="0"/>
              <w:ind w:hanging="0" w:start="0"/>
              <w:jc w:val="start"/>
              <w:rPr/>
            </w:pPr>
            <w:r>
              <w:rPr/>
              <w:t>1) средства федерального бюджета - 0 тыс. рублей;</w:t>
            </w:r>
          </w:p>
          <w:p>
            <w:pPr>
              <w:pStyle w:val="ConsPlusNormal"/>
              <w:tabs>
                <w:tab w:val="clear" w:pos="720"/>
              </w:tabs>
              <w:bidi w:val="0"/>
              <w:ind w:hanging="0" w:start="0"/>
              <w:jc w:val="start"/>
              <w:rPr/>
            </w:pPr>
            <w:r>
              <w:rPr/>
              <w:t>2) средства окружного бюджета - 261 793,9 тыс. рублей;</w:t>
            </w:r>
          </w:p>
          <w:p>
            <w:pPr>
              <w:pStyle w:val="ConsPlusNormal"/>
              <w:tabs>
                <w:tab w:val="clear" w:pos="720"/>
              </w:tabs>
              <w:bidi w:val="0"/>
              <w:ind w:hanging="0" w:start="0"/>
              <w:jc w:val="start"/>
              <w:rPr/>
            </w:pPr>
            <w:r>
              <w:rPr/>
              <w:t>3) средства местных бюджетов - 13 772,2 тыс. рублей;</w:t>
            </w:r>
          </w:p>
          <w:p>
            <w:pPr>
              <w:pStyle w:val="ConsPlusNormal"/>
              <w:tabs>
                <w:tab w:val="clear" w:pos="720"/>
              </w:tabs>
              <w:bidi w:val="0"/>
              <w:ind w:hanging="0" w:start="0"/>
              <w:jc w:val="start"/>
              <w:rPr/>
            </w:pPr>
            <w:r>
              <w:rPr/>
              <w:t>4) средства внебюджетных источников - 79,2 тыс. рублей.</w:t>
            </w:r>
          </w:p>
          <w:p>
            <w:pPr>
              <w:pStyle w:val="ConsPlusNormal"/>
              <w:tabs>
                <w:tab w:val="clear" w:pos="720"/>
              </w:tabs>
              <w:bidi w:val="0"/>
              <w:ind w:hanging="0" w:start="0"/>
              <w:jc w:val="start"/>
              <w:rPr/>
            </w:pPr>
            <w:r>
              <w:rPr/>
              <w:t>Общий объем финансирования региональной программы на 2026 год составляет 510 889,8 тыс. рублей, в том числе:</w:t>
            </w:r>
          </w:p>
          <w:p>
            <w:pPr>
              <w:pStyle w:val="ConsPlusNormal"/>
              <w:tabs>
                <w:tab w:val="clear" w:pos="720"/>
              </w:tabs>
              <w:bidi w:val="0"/>
              <w:ind w:hanging="0" w:start="0"/>
              <w:jc w:val="start"/>
              <w:rPr/>
            </w:pPr>
            <w:r>
              <w:rPr/>
              <w:t>1) средства федерального бюджета - 106 457,0 тыс. рублей;</w:t>
            </w:r>
          </w:p>
          <w:p>
            <w:pPr>
              <w:pStyle w:val="ConsPlusNormal"/>
              <w:tabs>
                <w:tab w:val="clear" w:pos="720"/>
              </w:tabs>
              <w:bidi w:val="0"/>
              <w:ind w:hanging="0" w:start="0"/>
              <w:jc w:val="start"/>
              <w:rPr/>
            </w:pPr>
            <w:r>
              <w:rPr/>
              <w:t>2) средства казначейского инфраструктурного кредита - 20 085,0 тыс. рублей;</w:t>
            </w:r>
          </w:p>
          <w:p>
            <w:pPr>
              <w:pStyle w:val="ConsPlusNormal"/>
              <w:tabs>
                <w:tab w:val="clear" w:pos="720"/>
              </w:tabs>
              <w:bidi w:val="0"/>
              <w:ind w:hanging="0" w:start="0"/>
              <w:jc w:val="start"/>
              <w:rPr/>
            </w:pPr>
            <w:r>
              <w:rPr/>
              <w:t>3) средства окружного бюджета - 311 048,4 тыс. рублей;</w:t>
            </w:r>
          </w:p>
          <w:p>
            <w:pPr>
              <w:pStyle w:val="ConsPlusNormal"/>
              <w:tabs>
                <w:tab w:val="clear" w:pos="720"/>
              </w:tabs>
              <w:bidi w:val="0"/>
              <w:ind w:hanging="0" w:start="0"/>
              <w:jc w:val="start"/>
              <w:rPr/>
            </w:pPr>
            <w:r>
              <w:rPr/>
              <w:t>4) средства местных бюджетов - 23 031,2 тыс. рублей;</w:t>
            </w:r>
          </w:p>
          <w:p>
            <w:pPr>
              <w:pStyle w:val="ConsPlusNormal"/>
              <w:tabs>
                <w:tab w:val="clear" w:pos="720"/>
              </w:tabs>
              <w:bidi w:val="0"/>
              <w:ind w:hanging="0" w:start="0"/>
              <w:jc w:val="start"/>
              <w:rPr/>
            </w:pPr>
            <w:r>
              <w:rPr/>
              <w:t>5) средства внебюджетных источников - 50 268,3 тыс. рублей.</w:t>
            </w:r>
          </w:p>
          <w:p>
            <w:pPr>
              <w:pStyle w:val="ConsPlusNormal"/>
              <w:tabs>
                <w:tab w:val="clear" w:pos="720"/>
              </w:tabs>
              <w:bidi w:val="0"/>
              <w:ind w:hanging="0" w:start="0"/>
              <w:jc w:val="start"/>
              <w:rPr/>
            </w:pPr>
            <w:r>
              <w:rPr/>
              <w:t>Общий объем финансирования региональной программы на 2027 год составляет 165 340,2 тыс. рублей, в том числе:</w:t>
            </w:r>
          </w:p>
          <w:p>
            <w:pPr>
              <w:pStyle w:val="ConsPlusNormal"/>
              <w:tabs>
                <w:tab w:val="clear" w:pos="720"/>
              </w:tabs>
              <w:bidi w:val="0"/>
              <w:ind w:hanging="0" w:start="0"/>
              <w:jc w:val="start"/>
              <w:rPr/>
            </w:pPr>
            <w:r>
              <w:rPr/>
              <w:t>1) средства федерального бюджета - 4 919,7 тыс. рублей;</w:t>
            </w:r>
          </w:p>
          <w:p>
            <w:pPr>
              <w:pStyle w:val="ConsPlusNormal"/>
              <w:tabs>
                <w:tab w:val="clear" w:pos="720"/>
              </w:tabs>
              <w:bidi w:val="0"/>
              <w:ind w:hanging="0" w:start="0"/>
              <w:jc w:val="start"/>
              <w:rPr/>
            </w:pPr>
            <w:r>
              <w:rPr/>
              <w:t>2) средства казначейского инфраструктурного кредита - 16 101,0 тыс. рублей;</w:t>
            </w:r>
          </w:p>
          <w:p>
            <w:pPr>
              <w:pStyle w:val="ConsPlusNormal"/>
              <w:tabs>
                <w:tab w:val="clear" w:pos="720"/>
              </w:tabs>
              <w:bidi w:val="0"/>
              <w:ind w:hanging="0" w:start="0"/>
              <w:jc w:val="start"/>
              <w:rPr/>
            </w:pPr>
            <w:r>
              <w:rPr/>
              <w:t>3) средства окружного бюджета - 110 600,0 тыс. рублей;</w:t>
            </w:r>
          </w:p>
          <w:p>
            <w:pPr>
              <w:pStyle w:val="ConsPlusNormal"/>
              <w:tabs>
                <w:tab w:val="clear" w:pos="720"/>
              </w:tabs>
              <w:bidi w:val="0"/>
              <w:ind w:hanging="0" w:start="0"/>
              <w:jc w:val="start"/>
              <w:rPr/>
            </w:pPr>
            <w:r>
              <w:rPr/>
              <w:t>4) средства местных бюджетов - 6 927,5 тыс. рублей;</w:t>
            </w:r>
          </w:p>
          <w:p>
            <w:pPr>
              <w:pStyle w:val="ConsPlusNormal"/>
              <w:tabs>
                <w:tab w:val="clear" w:pos="720"/>
              </w:tabs>
              <w:bidi w:val="0"/>
              <w:ind w:hanging="0" w:start="0"/>
              <w:jc w:val="start"/>
              <w:rPr/>
            </w:pPr>
            <w:r>
              <w:rPr/>
              <w:t>5) средства внебюджетных источников - 26 792,0 тыс. рублей.</w:t>
            </w:r>
          </w:p>
          <w:p>
            <w:pPr>
              <w:pStyle w:val="ConsPlusNormal"/>
              <w:tabs>
                <w:tab w:val="clear" w:pos="720"/>
              </w:tabs>
              <w:bidi w:val="0"/>
              <w:ind w:hanging="0" w:start="0"/>
              <w:jc w:val="start"/>
              <w:rPr/>
            </w:pPr>
            <w:r>
              <w:rPr/>
              <w:t>Общий объем финансирования региональной программы на 2028 год составляет 136 682,2 тыс. рублей, в том числе:</w:t>
            </w:r>
          </w:p>
          <w:p>
            <w:pPr>
              <w:pStyle w:val="ConsPlusNormal"/>
              <w:tabs>
                <w:tab w:val="clear" w:pos="720"/>
              </w:tabs>
              <w:bidi w:val="0"/>
              <w:ind w:hanging="0" w:start="0"/>
              <w:jc w:val="start"/>
              <w:rPr/>
            </w:pPr>
            <w:r>
              <w:rPr/>
              <w:t>1) средства федерального бюджета - 0,0 тыс. рублей;</w:t>
            </w:r>
          </w:p>
          <w:p>
            <w:pPr>
              <w:pStyle w:val="ConsPlusNormal"/>
              <w:tabs>
                <w:tab w:val="clear" w:pos="720"/>
              </w:tabs>
              <w:bidi w:val="0"/>
              <w:ind w:hanging="0" w:start="0"/>
              <w:jc w:val="start"/>
              <w:rPr/>
            </w:pPr>
            <w:r>
              <w:rPr/>
              <w:t>2) средства казначейского инфраструктурного кредита - 16 598,0 тыс. рублей;</w:t>
            </w:r>
          </w:p>
          <w:p>
            <w:pPr>
              <w:pStyle w:val="ConsPlusNormal"/>
              <w:tabs>
                <w:tab w:val="clear" w:pos="720"/>
              </w:tabs>
              <w:bidi w:val="0"/>
              <w:ind w:hanging="0" w:start="0"/>
              <w:jc w:val="start"/>
              <w:rPr/>
            </w:pPr>
            <w:r>
              <w:rPr/>
              <w:t>3) средства окружного бюджета - 91 943,3 тыс. рублей;</w:t>
            </w:r>
          </w:p>
          <w:p>
            <w:pPr>
              <w:pStyle w:val="ConsPlusNormal"/>
              <w:tabs>
                <w:tab w:val="clear" w:pos="720"/>
              </w:tabs>
              <w:bidi w:val="0"/>
              <w:ind w:hanging="0" w:start="0"/>
              <w:jc w:val="start"/>
              <w:rPr/>
            </w:pPr>
            <w:r>
              <w:rPr/>
              <w:t>4) средства местных бюджетов - 3 357,0 тыс. рублей;</w:t>
            </w:r>
          </w:p>
          <w:p>
            <w:pPr>
              <w:pStyle w:val="ConsPlusNormal"/>
              <w:tabs>
                <w:tab w:val="clear" w:pos="720"/>
              </w:tabs>
              <w:bidi w:val="0"/>
              <w:ind w:hanging="0" w:start="0"/>
              <w:jc w:val="start"/>
              <w:rPr/>
            </w:pPr>
            <w:r>
              <w:rPr/>
              <w:t>5) средства внебюджетных источников - 24 783,9 тыс. рублей.</w:t>
            </w:r>
          </w:p>
          <w:p>
            <w:pPr>
              <w:pStyle w:val="ConsPlusNormal"/>
              <w:tabs>
                <w:tab w:val="clear" w:pos="720"/>
              </w:tabs>
              <w:bidi w:val="0"/>
              <w:ind w:hanging="0" w:start="0"/>
              <w:jc w:val="start"/>
              <w:rPr/>
            </w:pPr>
            <w:r>
              <w:rPr/>
              <w:t>Общий объем финансирования региональной программы на 2029 год составляет 0,0 тыс. рублей, в том числе:</w:t>
            </w:r>
          </w:p>
          <w:p>
            <w:pPr>
              <w:pStyle w:val="ConsPlusNormal"/>
              <w:tabs>
                <w:tab w:val="clear" w:pos="720"/>
              </w:tabs>
              <w:bidi w:val="0"/>
              <w:ind w:hanging="0" w:start="0"/>
              <w:jc w:val="start"/>
              <w:rPr/>
            </w:pPr>
            <w:r>
              <w:rPr/>
              <w:t>1) средства федерального бюджета - 0,0 тыс. рублей;</w:t>
            </w:r>
          </w:p>
          <w:p>
            <w:pPr>
              <w:pStyle w:val="ConsPlusNormal"/>
              <w:tabs>
                <w:tab w:val="clear" w:pos="720"/>
              </w:tabs>
              <w:bidi w:val="0"/>
              <w:ind w:hanging="0" w:start="0"/>
              <w:jc w:val="start"/>
              <w:rPr/>
            </w:pPr>
            <w:r>
              <w:rPr/>
              <w:t>2) средства окружного бюджета - 0,0 тыс. рублей;</w:t>
            </w:r>
          </w:p>
          <w:p>
            <w:pPr>
              <w:pStyle w:val="ConsPlusNormal"/>
              <w:tabs>
                <w:tab w:val="clear" w:pos="720"/>
              </w:tabs>
              <w:bidi w:val="0"/>
              <w:ind w:hanging="0" w:start="0"/>
              <w:jc w:val="start"/>
              <w:rPr/>
            </w:pPr>
            <w:r>
              <w:rPr/>
              <w:t>3) средства местных бюджетов - 0,0 тыс. рублей;</w:t>
            </w:r>
          </w:p>
          <w:p>
            <w:pPr>
              <w:pStyle w:val="ConsPlusNormal"/>
              <w:tabs>
                <w:tab w:val="clear" w:pos="720"/>
              </w:tabs>
              <w:bidi w:val="0"/>
              <w:ind w:hanging="0" w:start="0"/>
              <w:jc w:val="start"/>
              <w:rPr/>
            </w:pPr>
            <w:r>
              <w:rPr/>
              <w:t>4) средства внебюджетных источников - 0,0 тыс. рублей.</w:t>
            </w:r>
          </w:p>
          <w:p>
            <w:pPr>
              <w:pStyle w:val="ConsPlusNormal"/>
              <w:tabs>
                <w:tab w:val="clear" w:pos="720"/>
              </w:tabs>
              <w:bidi w:val="0"/>
              <w:ind w:hanging="0" w:start="0"/>
              <w:jc w:val="start"/>
              <w:rPr/>
            </w:pPr>
            <w:r>
              <w:rPr/>
              <w:t>Общий объем финансирования региональной программы на 2030 год составляет 0,0 тыс. рублей, в том числе:</w:t>
            </w:r>
          </w:p>
          <w:p>
            <w:pPr>
              <w:pStyle w:val="ConsPlusNormal"/>
              <w:tabs>
                <w:tab w:val="clear" w:pos="720"/>
              </w:tabs>
              <w:bidi w:val="0"/>
              <w:ind w:hanging="0" w:start="0"/>
              <w:jc w:val="start"/>
              <w:rPr/>
            </w:pPr>
            <w:r>
              <w:rPr/>
              <w:t>1) средства федерального бюджета - 0,0 тыс. рублей;</w:t>
            </w:r>
          </w:p>
          <w:p>
            <w:pPr>
              <w:pStyle w:val="ConsPlusNormal"/>
              <w:tabs>
                <w:tab w:val="clear" w:pos="720"/>
              </w:tabs>
              <w:bidi w:val="0"/>
              <w:ind w:hanging="0" w:start="0"/>
              <w:jc w:val="start"/>
              <w:rPr/>
            </w:pPr>
            <w:r>
              <w:rPr/>
              <w:t>2) средства окружного бюджета - 0,0 тыс. рублей;</w:t>
            </w:r>
          </w:p>
          <w:p>
            <w:pPr>
              <w:pStyle w:val="ConsPlusNormal"/>
              <w:tabs>
                <w:tab w:val="clear" w:pos="720"/>
              </w:tabs>
              <w:bidi w:val="0"/>
              <w:ind w:hanging="0" w:start="0"/>
              <w:jc w:val="start"/>
              <w:rPr/>
            </w:pPr>
            <w:r>
              <w:rPr/>
              <w:t>3) средства местных бюджетов - 0,0 тыс. рублей;</w:t>
            </w:r>
          </w:p>
          <w:p>
            <w:pPr>
              <w:pStyle w:val="ConsPlusNormal"/>
              <w:tabs>
                <w:tab w:val="clear" w:pos="720"/>
              </w:tabs>
              <w:bidi w:val="0"/>
              <w:ind w:hanging="0" w:start="0"/>
              <w:jc w:val="start"/>
              <w:rPr/>
            </w:pPr>
            <w:r>
              <w:rPr/>
              <w:t>4) средства внебюджетных источников - 0,0 тыс. рублей</w:t>
            </w:r>
          </w:p>
        </w:tc>
      </w:tr>
      <w:tr>
        <w:trPr/>
        <w:tc>
          <w:tcPr>
            <w:tcW w:w="9070" w:type="dxa"/>
            <w:gridSpan w:val="2"/>
            <w:tcBorders>
              <w:start w:val="single" w:sz="4" w:space="0" w:color="000000"/>
              <w:bottom w:val="single" w:sz="4" w:space="0" w:color="000000"/>
              <w:end w:val="single" w:sz="4" w:space="0" w:color="000000"/>
            </w:tcBorders>
          </w:tcPr>
          <w:p>
            <w:pPr>
              <w:pStyle w:val="ConsPlusNormal"/>
              <w:tabs>
                <w:tab w:val="clear" w:pos="720"/>
              </w:tabs>
              <w:bidi w:val="0"/>
              <w:ind w:hanging="0" w:start="0"/>
              <w:jc w:val="both"/>
              <w:rPr/>
            </w:pPr>
            <w:r>
              <w:rPr/>
              <w:t>(в ред. постановления администрации НАО от 02.07.2026 N 225-п)</w:t>
            </w:r>
          </w:p>
        </w:tc>
      </w:tr>
      <w:tr>
        <w:trPr/>
        <w:tc>
          <w:tcPr>
            <w:tcW w:w="1983" w:type="dxa"/>
            <w:tcBorders>
              <w:top w:val="single" w:sz="4" w:space="0" w:color="000000"/>
              <w:start w:val="single" w:sz="4" w:space="0" w:color="000000"/>
              <w:end w:val="single" w:sz="4" w:space="0" w:color="000000"/>
            </w:tcBorders>
          </w:tcPr>
          <w:p>
            <w:pPr>
              <w:pStyle w:val="ConsPlusNormal"/>
              <w:tabs>
                <w:tab w:val="clear" w:pos="720"/>
              </w:tabs>
              <w:bidi w:val="0"/>
              <w:ind w:hanging="0" w:start="0"/>
              <w:jc w:val="start"/>
              <w:rPr/>
            </w:pPr>
            <w:r>
              <w:rPr/>
              <w:t>Ожидаемые результаты реализации региональной программы</w:t>
            </w:r>
          </w:p>
        </w:tc>
        <w:tc>
          <w:tcPr>
            <w:tcW w:w="7087" w:type="dxa"/>
            <w:tcBorders>
              <w:top w:val="single" w:sz="4" w:space="0" w:color="000000"/>
              <w:start w:val="single" w:sz="4" w:space="0" w:color="000000"/>
              <w:end w:val="single" w:sz="4" w:space="0" w:color="000000"/>
            </w:tcBorders>
          </w:tcPr>
          <w:p>
            <w:pPr>
              <w:pStyle w:val="ConsPlusNormal"/>
              <w:tabs>
                <w:tab w:val="clear" w:pos="720"/>
              </w:tabs>
              <w:bidi w:val="0"/>
              <w:ind w:hanging="0" w:start="0"/>
              <w:jc w:val="start"/>
              <w:rPr/>
            </w:pPr>
            <w:r>
              <w:rPr/>
              <w:t>1) численность населения Ненецкого автономного округа, для которого улучшено качество предоставляемых коммунальных услуг к 2030 году, составит 54 037 чел.;</w:t>
            </w:r>
          </w:p>
          <w:p>
            <w:pPr>
              <w:pStyle w:val="ConsPlusNormal"/>
              <w:tabs>
                <w:tab w:val="clear" w:pos="720"/>
              </w:tabs>
              <w:bidi w:val="0"/>
              <w:ind w:hanging="0" w:start="0"/>
              <w:jc w:val="start"/>
              <w:rPr/>
            </w:pPr>
            <w:r>
              <w:rPr/>
              <w:t>2) протяженность модернизированных инженерных сетей к 2030 году - 12,128 км.</w:t>
            </w:r>
          </w:p>
        </w:tc>
      </w:tr>
      <w:tr>
        <w:trPr/>
        <w:tc>
          <w:tcPr>
            <w:tcW w:w="9070" w:type="dxa"/>
            <w:gridSpan w:val="2"/>
            <w:tcBorders>
              <w:start w:val="single" w:sz="4" w:space="0" w:color="000000"/>
              <w:bottom w:val="single" w:sz="4" w:space="0" w:color="000000"/>
              <w:end w:val="single" w:sz="4" w:space="0" w:color="000000"/>
            </w:tcBorders>
          </w:tcPr>
          <w:p>
            <w:pPr>
              <w:pStyle w:val="ConsPlusNormal"/>
              <w:tabs>
                <w:tab w:val="clear" w:pos="720"/>
              </w:tabs>
              <w:bidi w:val="0"/>
              <w:ind w:hanging="0" w:start="0"/>
              <w:jc w:val="both"/>
              <w:rPr/>
            </w:pPr>
            <w:r>
              <w:rPr/>
              <w:t>(в ред. постановления администрации НАО от 02.07.2026 N 225-п)</w:t>
            </w:r>
          </w:p>
        </w:tc>
      </w:tr>
    </w:tbl>
    <w:p>
      <w:pPr>
        <w:pStyle w:val="ConsPlusNormal"/>
        <w:bidi w:val="0"/>
        <w:ind w:firstLine="540" w:start="0"/>
        <w:jc w:val="both"/>
        <w:rPr/>
      </w:pPr>
      <w:r>
        <w:rPr/>
      </w:r>
    </w:p>
    <w:p>
      <w:pPr>
        <w:pStyle w:val="ConsPlusTitle"/>
        <w:numPr>
          <w:ilvl w:val="0"/>
          <w:numId w:val="0"/>
        </w:numPr>
        <w:bidi w:val="0"/>
        <w:ind w:hanging="0" w:start="0"/>
        <w:jc w:val="center"/>
        <w:outlineLvl w:val="1"/>
        <w:rPr/>
      </w:pPr>
      <w:r>
        <w:rPr/>
        <w:t>Раздел I</w:t>
      </w:r>
    </w:p>
    <w:p>
      <w:pPr>
        <w:pStyle w:val="ConsPlusTitle"/>
        <w:bidi w:val="0"/>
        <w:ind w:hanging="0" w:start="0"/>
        <w:jc w:val="center"/>
        <w:rPr/>
      </w:pPr>
      <w:r>
        <w:rPr/>
        <w:t>Текущее техническое состояние систем теплоснабжения,</w:t>
      </w:r>
    </w:p>
    <w:p>
      <w:pPr>
        <w:pStyle w:val="ConsPlusTitle"/>
        <w:bidi w:val="0"/>
        <w:ind w:hanging="0" w:start="0"/>
        <w:jc w:val="center"/>
        <w:rPr/>
      </w:pPr>
      <w:r>
        <w:rPr/>
        <w:t>централизованных систем горячего водоснабжения, холодного</w:t>
      </w:r>
    </w:p>
    <w:p>
      <w:pPr>
        <w:pStyle w:val="ConsPlusTitle"/>
        <w:bidi w:val="0"/>
        <w:ind w:hanging="0" w:start="0"/>
        <w:jc w:val="center"/>
        <w:rPr/>
      </w:pPr>
      <w:r>
        <w:rPr/>
        <w:t>водоснабжения и (или) водоотведения, ливневой канализации</w:t>
      </w:r>
    </w:p>
    <w:p>
      <w:pPr>
        <w:pStyle w:val="ConsPlusTitle"/>
        <w:bidi w:val="0"/>
        <w:ind w:hanging="0" w:start="0"/>
        <w:jc w:val="center"/>
        <w:rPr/>
      </w:pPr>
      <w:r>
        <w:rPr/>
        <w:t>на территории Ненецкого автономного округа</w:t>
      </w:r>
    </w:p>
    <w:p>
      <w:pPr>
        <w:pStyle w:val="ConsPlusNormal"/>
        <w:bidi w:val="0"/>
        <w:ind w:firstLine="540" w:start="0"/>
        <w:jc w:val="both"/>
        <w:rPr/>
      </w:pPr>
      <w:r>
        <w:rPr/>
      </w:r>
    </w:p>
    <w:p>
      <w:pPr>
        <w:pStyle w:val="ConsPlusNormal"/>
        <w:bidi w:val="0"/>
        <w:ind w:firstLine="540" w:start="0"/>
        <w:jc w:val="both"/>
        <w:rPr/>
      </w:pPr>
      <w:r>
        <w:rPr/>
        <w:t>Территория Ненецкого автономного округа (далее также - округ) составляет 176,8 тысяч квадратных километров. Округ полностью расположен на территории Арктической зоны Российской Федерации и относится к районам Крайнего Севера, с глубиной промерзания грунта в сезон наиболее низких температур до 264 сантиметров.</w:t>
      </w:r>
    </w:p>
    <w:p>
      <w:pPr>
        <w:pStyle w:val="ConsPlusNormal"/>
        <w:bidi w:val="0"/>
        <w:spacing w:before="240" w:after="0"/>
        <w:ind w:firstLine="540" w:start="0"/>
        <w:jc w:val="both"/>
        <w:rPr/>
      </w:pPr>
      <w:r>
        <w:rPr/>
        <w:t>Округ является самым малонаселенным регионом России. Численность населения округа по состоянию на 01.01.2022 составляет 44 540 человек. Административным центром Ненецкого автономного округа является г. Нарьян-Мар, расположенный в низовьях р. Печора, в 110 км от Баренцева моря. В Нарьян-Маре по состоянию на 01.01.2022 проживает 25 795 человек или более 57% от общей численности населения округа. В поселке городского типа Искателей, граничащем с городом Нарьян-Маром, по состоянию на 01.01.2022 проживает 7 463 человека или более 16% от общей численности населения округа. Таким образом, численность городского населения округа составляет 33 258 человек или более 74% от общей численности населения округа. Административно-территориальное устройство округа включает 1 район округа - Заполярный, 1 поселок городского типа районного значения - рабочий поселок Искателей, 17 сельсоветов, входящих в состав района округа и 41 сельский населенный пункт, а также 1 город окружного значения - Нарьян-Мар.</w:t>
      </w:r>
    </w:p>
    <w:p>
      <w:pPr>
        <w:pStyle w:val="ConsPlusNormal"/>
        <w:bidi w:val="0"/>
        <w:spacing w:before="240" w:after="0"/>
        <w:ind w:firstLine="540" w:start="0"/>
        <w:jc w:val="both"/>
        <w:rPr/>
      </w:pPr>
      <w:r>
        <w:rPr/>
        <w:t>Период навигации по реке Печора составляет в среднем 4 месяца в году. Период работы автозимника менее 4 месяцев в году. Таким образом, временное наземное сообщение округа с остальной частью России составляет менее 8 месяцев в году. Железные дороги на территории округа отсутствуют.</w:t>
      </w:r>
    </w:p>
    <w:p>
      <w:pPr>
        <w:pStyle w:val="ConsPlusNormal"/>
        <w:bidi w:val="0"/>
        <w:spacing w:before="240" w:after="0"/>
        <w:ind w:firstLine="540" w:start="0"/>
        <w:jc w:val="both"/>
        <w:rPr/>
      </w:pPr>
      <w:r>
        <w:rPr/>
        <w:t>Обусловленные данными обстоятельствами сложности логистической схемы, а также достаточно густая гидрографическая сеть округа (более 70% территории округа занято озерами и реками) не способствуют развитию благоустройства. Особенно остро данная проблема стоит в сельских населенных пунктах.</w:t>
      </w:r>
    </w:p>
    <w:p>
      <w:pPr>
        <w:pStyle w:val="ConsPlusNormal"/>
        <w:bidi w:val="0"/>
        <w:spacing w:before="240" w:after="0"/>
        <w:ind w:firstLine="540" w:start="0"/>
        <w:jc w:val="both"/>
        <w:rPr/>
      </w:pPr>
      <w:r>
        <w:rPr/>
        <w:t>Централизованная система водоотведения присутствует исключительно в центральной части г. Нарьян-Мар (17 921 потребитель), в п. Амдерма (260 потребителей), в п. Искателей (7 421 потребитель) очистные сооружения принимают бытовые отходы населения посредством подвоза автотранспортом.</w:t>
      </w:r>
    </w:p>
    <w:p>
      <w:pPr>
        <w:pStyle w:val="ConsPlusNormal"/>
        <w:bidi w:val="0"/>
        <w:spacing w:before="240" w:after="0"/>
        <w:ind w:firstLine="540" w:start="0"/>
        <w:jc w:val="both"/>
        <w:rPr/>
      </w:pPr>
      <w:r>
        <w:rPr/>
        <w:t>По состоянию на 2021 год в округе 18 181 потребитель подключен к централизованным системам водоотведения на основании итогов оценки состояния систем очистки сточных вод, сбрасываемых в водные объекты, на соответствие нормативам, в соответствии с методикой, утвержденной приказом Министерства строительства и жилищно-коммунального хозяйства Российской Федерации от 11.10.2021 N 737/пр (далее - инвентаризация водоотведения), проведенной в январе 2022 года.</w:t>
      </w:r>
    </w:p>
    <w:p>
      <w:pPr>
        <w:pStyle w:val="ConsPlusNormal"/>
        <w:bidi w:val="0"/>
        <w:spacing w:before="240" w:after="0"/>
        <w:ind w:firstLine="540" w:start="0"/>
        <w:jc w:val="both"/>
        <w:rPr/>
      </w:pPr>
      <w:r>
        <w:rPr/>
        <w:t>На территории округа существует три системы водоотведения с очистными сооружениями города Нарьян-Мара: "Городская", "Качгортинская", "Бондарная", система водоотведения п. Амдерма Заполярного района (далее - система водоотведения "Амдерма"), а также очистные сооружения в п. Искателей (далее - очистные "Искателей"), ливневые канализации на территории округа отсутствуют.</w:t>
      </w:r>
    </w:p>
    <w:p>
      <w:pPr>
        <w:pStyle w:val="ConsPlusNormal"/>
        <w:bidi w:val="0"/>
        <w:spacing w:before="240" w:after="0"/>
        <w:ind w:firstLine="540" w:start="0"/>
        <w:jc w:val="both"/>
        <w:rPr/>
      </w:pPr>
      <w:r>
        <w:rPr/>
        <w:t>Система водоотведения "Городская" включает в себя 8 канализационных насосных станций, 1 комплекс очистных сооружений с 1 выпуском сточных вод, 5 км главных коллекторов, из которых 3,5 км самотечных и 1,5 км напорных, 8,1 км уличных канализационных сетей, из которых 6,7 км самотечных и 1,4 км напорных, а также 14,6 км внутриквартальных и внутридворовых канализационных сетей, из которых 12,3 км самотечных и 2,2 км напорных. Средний износ указанной системы составляет 56%.</w:t>
      </w:r>
    </w:p>
    <w:p>
      <w:pPr>
        <w:pStyle w:val="ConsPlusNormal"/>
        <w:bidi w:val="0"/>
        <w:spacing w:before="240" w:after="0"/>
        <w:ind w:firstLine="540" w:start="0"/>
        <w:jc w:val="both"/>
        <w:rPr/>
      </w:pPr>
      <w:r>
        <w:rPr/>
        <w:t>Данная система начала развиваться в начале 80-х годов прошлого столетия, когда стал застраиваться благоустроенным жильем район Городецкий. В период с 2001 по 2006 годы была произведена реконструкция канализационных очистных сооружений, в рамках которой построен второй блок комплекса биологической очистки сточных вод мощностью 4 000 м</w:t>
      </w:r>
      <w:r>
        <w:rPr>
          <w:vertAlign w:val="superscript"/>
        </w:rPr>
        <w:t>3</w:t>
      </w:r>
      <w:r>
        <w:rPr/>
        <w:t>/сут.</w:t>
      </w:r>
    </w:p>
    <w:p>
      <w:pPr>
        <w:pStyle w:val="ConsPlusNormal"/>
        <w:bidi w:val="0"/>
        <w:spacing w:before="240" w:after="0"/>
        <w:ind w:firstLine="540" w:start="0"/>
        <w:jc w:val="both"/>
        <w:rPr/>
      </w:pPr>
      <w:r>
        <w:rPr/>
        <w:t>В настоящее время объем поступающих сточных вод на очистные сооружения составляет в пределах 4 000 м</w:t>
      </w:r>
      <w:r>
        <w:rPr>
          <w:vertAlign w:val="superscript"/>
        </w:rPr>
        <w:t>3</w:t>
      </w:r>
      <w:r>
        <w:rPr/>
        <w:t>/сут., из которых около 1 000 м</w:t>
      </w:r>
      <w:r>
        <w:rPr>
          <w:vertAlign w:val="superscript"/>
        </w:rPr>
        <w:t>3</w:t>
      </w:r>
      <w:r>
        <w:rPr/>
        <w:t>/сут. от сливной станции, на которую подвозятся стоки автотранспортом от септиков и выгребных ям, расположенных на территории города.</w:t>
      </w:r>
    </w:p>
    <w:p>
      <w:pPr>
        <w:pStyle w:val="ConsPlusNormal"/>
        <w:bidi w:val="0"/>
        <w:spacing w:before="240" w:after="0"/>
        <w:ind w:firstLine="540" w:start="0"/>
        <w:jc w:val="both"/>
        <w:rPr/>
      </w:pPr>
      <w:r>
        <w:rPr/>
        <w:t>Система водоотведения "Качгортинская" включает в себя 6 канализационных насосных станций, 1 комплекс очистных сооружений с 1 выпуском сточных вод, 1,1 км самотечных главных коллекторов, 3,4 км уличных канализационных сетей, из которых 2,1 км самотечных и 1,3 км напорных, а также 7,7 км внутриквартальных и внутридворовых канализационных сетей, из которых 6,1 км самотечных и 1,6 км напорных.</w:t>
      </w:r>
    </w:p>
    <w:p>
      <w:pPr>
        <w:pStyle w:val="ConsPlusNormal"/>
        <w:bidi w:val="0"/>
        <w:spacing w:before="240" w:after="0"/>
        <w:ind w:firstLine="540" w:start="0"/>
        <w:jc w:val="both"/>
        <w:rPr/>
      </w:pPr>
      <w:r>
        <w:rPr/>
        <w:t>Система построена в 2016 году. Объем поступающих сточных вод около 200 м</w:t>
      </w:r>
      <w:r>
        <w:rPr>
          <w:vertAlign w:val="superscript"/>
        </w:rPr>
        <w:t>3</w:t>
      </w:r>
      <w:r>
        <w:rPr/>
        <w:t>/сут., средний износ составляет 23%.</w:t>
      </w:r>
    </w:p>
    <w:p>
      <w:pPr>
        <w:pStyle w:val="ConsPlusNormal"/>
        <w:bidi w:val="0"/>
        <w:spacing w:before="240" w:after="0"/>
        <w:ind w:firstLine="540" w:start="0"/>
        <w:jc w:val="both"/>
        <w:rPr/>
      </w:pPr>
      <w:r>
        <w:rPr/>
        <w:t>Система водоотведения "Бондарная" включает в себя 1 канализационную насосную станцию, 1 комплекс очистных сооружений с 1 выпуском сточных вод, 0,3 км напорных уличных канализационных сетей, а также 3,1 км внутриквартальных и внутридворовых канализационных сетей, из которых 1,1 км самотечных и 2 км напорных.</w:t>
      </w:r>
    </w:p>
    <w:p>
      <w:pPr>
        <w:pStyle w:val="ConsPlusNormal"/>
        <w:bidi w:val="0"/>
        <w:spacing w:before="240" w:after="0"/>
        <w:ind w:firstLine="540" w:start="0"/>
        <w:jc w:val="both"/>
        <w:rPr/>
      </w:pPr>
      <w:r>
        <w:rPr/>
        <w:t>Система находится в стадии строительства, комплекс очистных сооружений введен в эксплуатацию, при этом канализационные сети не подключены к очистным сооружениям. Канализационные стоки подвозятся автотранспортом, средний износ составляет 16%.</w:t>
      </w:r>
    </w:p>
    <w:p>
      <w:pPr>
        <w:pStyle w:val="ConsPlusNormal"/>
        <w:bidi w:val="0"/>
        <w:spacing w:before="240" w:after="0"/>
        <w:ind w:firstLine="540" w:start="0"/>
        <w:jc w:val="both"/>
        <w:rPr/>
      </w:pPr>
      <w:r>
        <w:rPr/>
        <w:t>Система водоотведения "Амдерма" включает в себя блочно-модульные очистные сооружения с 1 выпуском сточных вод, а также 2,5 км самотечных внутриквартальных и внутридворовых канализационных сетей.</w:t>
      </w:r>
    </w:p>
    <w:p>
      <w:pPr>
        <w:pStyle w:val="ConsPlusNormal"/>
        <w:bidi w:val="0"/>
        <w:spacing w:before="240" w:after="0"/>
        <w:ind w:firstLine="540" w:start="0"/>
        <w:jc w:val="both"/>
        <w:rPr/>
      </w:pPr>
      <w:r>
        <w:rPr/>
        <w:t>Система находится в стадии эксплуатации, очистные сооружения введены в эксплуатацию и подключены к сетям в 2022 году, проектная мощность очистных сооружений составляет 20 м</w:t>
      </w:r>
      <w:r>
        <w:rPr>
          <w:vertAlign w:val="superscript"/>
        </w:rPr>
        <w:t>3</w:t>
      </w:r>
      <w:r>
        <w:rPr/>
        <w:t>/сут., средний износ составляет 53%.</w:t>
      </w:r>
    </w:p>
    <w:p>
      <w:pPr>
        <w:pStyle w:val="ConsPlusNormal"/>
        <w:bidi w:val="0"/>
        <w:spacing w:before="240" w:after="0"/>
        <w:ind w:firstLine="540" w:start="0"/>
        <w:jc w:val="both"/>
        <w:rPr/>
      </w:pPr>
      <w:r>
        <w:rPr/>
        <w:t>Очистные "Искателей". В 2020 году введены в эксплуатацию централизованные очистные сооружения мощностью 2 500 м</w:t>
      </w:r>
      <w:r>
        <w:rPr>
          <w:vertAlign w:val="superscript"/>
        </w:rPr>
        <w:t>3</w:t>
      </w:r>
      <w:r>
        <w:rPr/>
        <w:t>/сут.</w:t>
      </w:r>
    </w:p>
    <w:p>
      <w:pPr>
        <w:pStyle w:val="ConsPlusNormal"/>
        <w:bidi w:val="0"/>
        <w:spacing w:before="240" w:after="0"/>
        <w:ind w:firstLine="540" w:start="0"/>
        <w:jc w:val="both"/>
        <w:rPr/>
      </w:pPr>
      <w:r>
        <w:rPr/>
        <w:t>Учитывая, что на территории п. Искателей канализационные сети и канализационные насосные станции отсутствуют, канализационные стоки подвозятся автотранспортом от объектов временного размещения сточных бытовых отходов на территории п. Искателей (общее количество придомовых выгребных ям (септиков) - 323 штуки), при этом данные объекты имеют большой срок эксплуатации и находятся в антисанитарном состоянии, а также требуют постоянного проведения капитального ремонта.</w:t>
      </w:r>
    </w:p>
    <w:p>
      <w:pPr>
        <w:pStyle w:val="ConsPlusNormal"/>
        <w:bidi w:val="0"/>
        <w:spacing w:before="240" w:after="0"/>
        <w:ind w:firstLine="540" w:start="0"/>
        <w:jc w:val="both"/>
        <w:rPr/>
      </w:pPr>
      <w:r>
        <w:rPr/>
        <w:t>По итогам оценки состояния объектов систем водоснабжения, в том числе их соответствия установленным показателям качества и безопасности питьевого водоснабжения, в соответствии с методикой, утвержденной приказом Министерства строительства и жилищно-коммунального хозяйства Российской Федерации от 11.10.2021 N 740/пр, проведенной в январе 2022 года, по состоянию на 2021 год в округе 33 453 потребителя подключены к централизованным системам холодного водоснабжения, из которых 24 905 потребителей обеспечены качественной питьевой водой, при этом общее количество населения округа, обеспеченного питьевым водоснабжением, составляет 44 220 человек.</w:t>
      </w:r>
    </w:p>
    <w:p>
      <w:pPr>
        <w:pStyle w:val="ConsPlusNormal"/>
        <w:bidi w:val="0"/>
        <w:spacing w:before="240" w:after="0"/>
        <w:ind w:firstLine="540" w:start="0"/>
        <w:jc w:val="both"/>
        <w:rPr/>
      </w:pPr>
      <w:r>
        <w:rPr/>
        <w:t>Централизованное водоснабжение на территории округа присутствует только в одиннадцати муниципальных образованиях Ненецкого автономного округа (муниципальное образование "Городское поселение "Рабочий поселок Искателей" Заполярного района Ненецкого автономного округа, муниципальное образование "Городской округ "Город Нарьян-Мар", муниципальное образование Сельское поселение "Поселок Амдерма" Заполярного района Ненецкого автономного округа, муниципальное образование Сельское поселение "Тельвисочный сельсовет" Заполярного района Ненецкого автономного округа, муниципальное образование Сельское поселение "Коткинский сельсовет" Заполярного района Ненецкого автономного округа, муниципальное образование Сельское поселение "Великовисочный сельсовет" Заполярного района Ненецкого автономного округа, муниципальное образование Сельское поселение "Карский сельсовет" Заполярного района Ненецкого автономного округа, муниципальное образование Сельское поселение "Андегский сельсовет" Заполярного района Ненецкого автономного округа, муниципальное образование Сельское поселение "Малоземельский сельсовет" Заполярного района Ненецкого автономного округа, муниципальное образование Сельское поселение "Пустозерский сельсовет" Заполярного района Ненецкого автономного округа, муниципальное образование Сельское поселение "Хорей-Верский сельсовет" Заполярного района Ненецкого автономного округа), при этом в 9 сельских поселениях централизованное водоснабжение осуществляется через водоразборные колонки.</w:t>
      </w:r>
    </w:p>
    <w:p>
      <w:pPr>
        <w:pStyle w:val="ConsPlusNormal"/>
        <w:bidi w:val="0"/>
        <w:spacing w:before="240" w:after="0"/>
        <w:ind w:firstLine="540" w:start="0"/>
        <w:jc w:val="both"/>
        <w:rPr/>
      </w:pPr>
      <w:r>
        <w:rPr/>
        <w:t>Абзац утратил силу. - Постановление администрации НАО от 02.07.2026 N 225-п.</w:t>
      </w:r>
    </w:p>
    <w:p>
      <w:pPr>
        <w:pStyle w:val="ConsPlusNormal"/>
        <w:bidi w:val="0"/>
        <w:spacing w:before="240" w:after="0"/>
        <w:ind w:firstLine="540" w:start="0"/>
        <w:jc w:val="both"/>
        <w:rPr/>
      </w:pPr>
      <w:r>
        <w:rPr/>
        <w:t>Также в результате инвентаризации водоснабжения установлено:</w:t>
      </w:r>
    </w:p>
    <w:p>
      <w:pPr>
        <w:pStyle w:val="ConsPlusNormal"/>
        <w:bidi w:val="0"/>
        <w:spacing w:before="240" w:after="0"/>
        <w:ind w:firstLine="540" w:start="0"/>
        <w:jc w:val="both"/>
        <w:rPr/>
      </w:pPr>
      <w:r>
        <w:rPr/>
        <w:t>на территории округа эксплуатируются 15 централизованных систем водоснабжения, включающих в себя: 27 источников водоснабжения, 27 объектов водозабора со средним износом 84%, 15 насосных станций со средним износом 87%, 78,89 км водопроводных сетей со средним износом 66%, комплексы водоочистных сооружений присутствуют в виде блочно-модульных водоподготовительных установок в сельских населенных пунктах в количестве 13 штук со средним износом 50%;</w:t>
      </w:r>
    </w:p>
    <w:p>
      <w:pPr>
        <w:pStyle w:val="ConsPlusNormal"/>
        <w:bidi w:val="0"/>
        <w:spacing w:before="240" w:after="0"/>
        <w:ind w:firstLine="540" w:start="0"/>
        <w:jc w:val="both"/>
        <w:rPr/>
      </w:pPr>
      <w:r>
        <w:rPr/>
        <w:t>отсутствие качественной воды в централизованных системах водоснабжения п. Искателей (водозабор "Захребетная Курья" и водозабор "Факел" в связи с повышенным содержанием марганца и железа в питьевой воде);</w:t>
      </w:r>
    </w:p>
    <w:p>
      <w:pPr>
        <w:pStyle w:val="ConsPlusNormal"/>
        <w:bidi w:val="0"/>
        <w:spacing w:before="240" w:after="0"/>
        <w:ind w:firstLine="540" w:start="0"/>
        <w:jc w:val="both"/>
        <w:rPr/>
      </w:pPr>
      <w:r>
        <w:rPr/>
        <w:t>высокие амортизационные и физические износы сетей и объектов водоснабжения на территории округа;</w:t>
      </w:r>
    </w:p>
    <w:p>
      <w:pPr>
        <w:pStyle w:val="ConsPlusNormal"/>
        <w:bidi w:val="0"/>
        <w:spacing w:before="240" w:after="0"/>
        <w:ind w:firstLine="540" w:start="0"/>
        <w:jc w:val="both"/>
        <w:rPr/>
      </w:pPr>
      <w:r>
        <w:rPr/>
        <w:t>полное отсутствие объектов водоподготовки в городской агломерации.</w:t>
      </w:r>
    </w:p>
    <w:p>
      <w:pPr>
        <w:pStyle w:val="ConsPlusNormal"/>
        <w:bidi w:val="0"/>
        <w:spacing w:before="240" w:after="0"/>
        <w:ind w:firstLine="540" w:start="0"/>
        <w:jc w:val="both"/>
        <w:rPr/>
      </w:pPr>
      <w:r>
        <w:rPr/>
        <w:t>По состоянию на 01.01.2022 на территории округа функционирует 72 источника теплоснабжения общей мощностью 216 Гкал/час, из которых 42 с общей мощностью 176 Гкал/час работают на природном газе, 14 с общей мощностью 18 Гкал/час работают на каменном угле, 16 с общей мощностью 22 Гкал/час работают на дизельном топливе, при этом средний износ источников теплоснабжения составляет 47%.</w:t>
      </w:r>
    </w:p>
    <w:p>
      <w:pPr>
        <w:pStyle w:val="ConsPlusNormal"/>
        <w:bidi w:val="0"/>
        <w:spacing w:before="240" w:after="0"/>
        <w:ind w:firstLine="540" w:start="0"/>
        <w:jc w:val="both"/>
        <w:rPr/>
      </w:pPr>
      <w:r>
        <w:rPr/>
        <w:t>Источники теплоснабжения, работающие в режиме комбинированной выработки на территории региона, отсутствуют.</w:t>
      </w:r>
    </w:p>
    <w:p>
      <w:pPr>
        <w:pStyle w:val="ConsPlusNormal"/>
        <w:bidi w:val="0"/>
        <w:spacing w:before="240" w:after="0"/>
        <w:ind w:firstLine="540" w:start="0"/>
        <w:jc w:val="both"/>
        <w:rPr/>
      </w:pPr>
      <w:r>
        <w:rPr/>
        <w:t>Общая протяженность сетей теплоснабжения региона составляет 119 км, со средним износом 50%.</w:t>
      </w:r>
    </w:p>
    <w:p>
      <w:pPr>
        <w:pStyle w:val="ConsPlusNormal"/>
        <w:bidi w:val="0"/>
        <w:spacing w:before="240" w:after="0"/>
        <w:ind w:firstLine="540" w:start="0"/>
        <w:jc w:val="both"/>
        <w:rPr/>
      </w:pPr>
      <w:r>
        <w:rPr/>
        <w:t>Системы централизованного теплоснабжения условно можно разделить на две группы:</w:t>
      </w:r>
    </w:p>
    <w:p>
      <w:pPr>
        <w:pStyle w:val="ConsPlusNormal"/>
        <w:bidi w:val="0"/>
        <w:spacing w:before="240" w:after="0"/>
        <w:ind w:firstLine="540" w:start="0"/>
        <w:jc w:val="both"/>
        <w:rPr/>
      </w:pPr>
      <w:r>
        <w:rPr/>
        <w:t>системы, расположенные в газифицированных населенных пунктах округа (г. Нарьян-Мар, п. Искателей, п. Красное, с. Тельвиска), использующие в качестве основного вида топлива природный газ;</w:t>
      </w:r>
    </w:p>
    <w:p>
      <w:pPr>
        <w:pStyle w:val="ConsPlusNormal"/>
        <w:bidi w:val="0"/>
        <w:spacing w:before="240" w:after="0"/>
        <w:ind w:firstLine="540" w:start="0"/>
        <w:jc w:val="both"/>
        <w:rPr/>
      </w:pPr>
      <w:r>
        <w:rPr/>
        <w:t>системы, расположенные не в газифицированных населенных пунктах округа, использующие в качестве основного вида топлива уголь, дизельное топливо и другие виды топлива.</w:t>
      </w:r>
    </w:p>
    <w:p>
      <w:pPr>
        <w:pStyle w:val="ConsPlusNormal"/>
        <w:bidi w:val="0"/>
        <w:spacing w:before="240" w:after="0"/>
        <w:ind w:firstLine="540" w:start="0"/>
        <w:jc w:val="both"/>
        <w:rPr/>
      </w:pPr>
      <w:r>
        <w:rPr/>
        <w:t>Обеспечение топливом первой группы осуществляется с Василковского газоконденсатного месторождения круглогодично по магистральным газопроводам высокого давления, обеспечение второй группы осуществляется ежегодно в рамках опережающего завоза топливно-энергетических ресурсов в летний период навигации по малым рекам региона, а также морским путем.</w:t>
      </w:r>
    </w:p>
    <w:p>
      <w:pPr>
        <w:pStyle w:val="ConsPlusNormal"/>
        <w:bidi w:val="0"/>
        <w:ind w:firstLine="540" w:start="0"/>
        <w:jc w:val="both"/>
        <w:rPr/>
      </w:pPr>
      <w:r>
        <w:rPr/>
      </w:r>
    </w:p>
    <w:p>
      <w:pPr>
        <w:pStyle w:val="ConsPlusTitle"/>
        <w:numPr>
          <w:ilvl w:val="0"/>
          <w:numId w:val="0"/>
        </w:numPr>
        <w:bidi w:val="0"/>
        <w:ind w:hanging="0" w:start="0"/>
        <w:jc w:val="center"/>
        <w:outlineLvl w:val="1"/>
        <w:rPr/>
      </w:pPr>
      <w:r>
        <w:rPr/>
        <w:t>Раздел II</w:t>
      </w:r>
    </w:p>
    <w:p>
      <w:pPr>
        <w:pStyle w:val="ConsPlusTitle"/>
        <w:bidi w:val="0"/>
        <w:ind w:hanging="0" w:start="0"/>
        <w:jc w:val="center"/>
        <w:rPr/>
      </w:pPr>
      <w:r>
        <w:rPr/>
        <w:t>Обоснование включаемого в региональную программу</w:t>
      </w:r>
    </w:p>
    <w:p>
      <w:pPr>
        <w:pStyle w:val="ConsPlusTitle"/>
        <w:bidi w:val="0"/>
        <w:ind w:hanging="0" w:start="0"/>
        <w:jc w:val="center"/>
        <w:rPr/>
      </w:pPr>
      <w:r>
        <w:rPr/>
        <w:t>перечня объектов</w:t>
      </w:r>
    </w:p>
    <w:p>
      <w:pPr>
        <w:pStyle w:val="ConsPlusNormal"/>
        <w:bidi w:val="0"/>
        <w:ind w:firstLine="540" w:start="0"/>
        <w:jc w:val="both"/>
        <w:rPr/>
      </w:pPr>
      <w:r>
        <w:rPr/>
      </w:r>
    </w:p>
    <w:p>
      <w:pPr>
        <w:pStyle w:val="ConsPlusNormal"/>
        <w:bidi w:val="0"/>
        <w:ind w:firstLine="540" w:start="0"/>
        <w:jc w:val="both"/>
        <w:rPr/>
      </w:pPr>
      <w:r>
        <w:rPr/>
        <w:t>В региональную программу включено мероприятие по модернизации объекта коммунальной инфраструктуры с учетом следующих критериев:</w:t>
      </w:r>
    </w:p>
    <w:p>
      <w:pPr>
        <w:pStyle w:val="ConsPlusNormal"/>
        <w:bidi w:val="0"/>
        <w:spacing w:before="240" w:after="0"/>
        <w:ind w:firstLine="540" w:start="0"/>
        <w:jc w:val="both"/>
        <w:rPr/>
      </w:pPr>
      <w:r>
        <w:rPr/>
        <w:t>объект отобран по итогам инвентаризации, результаты которой размещены в автоматизированной информационной системе "публично-правовой компании "Фонд развития территорий" (далее соответственно - АИС, ППК "ФРТ")";</w:t>
      </w:r>
    </w:p>
    <w:p>
      <w:pPr>
        <w:pStyle w:val="ConsPlusNormal"/>
        <w:bidi w:val="0"/>
        <w:ind w:hanging="0" w:start="0"/>
        <w:jc w:val="both"/>
        <w:rPr/>
      </w:pPr>
      <w:r>
        <w:rPr/>
        <w:t>(в ред. постановлений администрации НАО от 25.04.2025 N 113-п, от 26.01.2026 N 16-п)</w:t>
      </w:r>
    </w:p>
    <w:p>
      <w:pPr>
        <w:pStyle w:val="ConsPlusNormal"/>
        <w:bidi w:val="0"/>
        <w:spacing w:before="240" w:after="0"/>
        <w:ind w:firstLine="540" w:start="0"/>
        <w:jc w:val="both"/>
        <w:rPr/>
      </w:pPr>
      <w:r>
        <w:rPr/>
        <w:t>объект имеет высокий физический износ, в связи с чем требует модернизацию в приоритетном порядке;</w:t>
      </w:r>
    </w:p>
    <w:p>
      <w:pPr>
        <w:pStyle w:val="ConsPlusNormal"/>
        <w:bidi w:val="0"/>
        <w:spacing w:before="240" w:after="0"/>
        <w:ind w:firstLine="540" w:start="0"/>
        <w:jc w:val="both"/>
        <w:rPr/>
      </w:pPr>
      <w:r>
        <w:rPr/>
        <w:t>на объекте коммунальной инфраструктуры, подлежащему модернизации наблюдалось наибольшее количество аварий и инцидентов;</w:t>
      </w:r>
    </w:p>
    <w:p>
      <w:pPr>
        <w:pStyle w:val="ConsPlusNormal"/>
        <w:bidi w:val="0"/>
        <w:spacing w:before="240" w:after="0"/>
        <w:ind w:firstLine="540" w:start="0"/>
        <w:jc w:val="both"/>
        <w:rPr/>
      </w:pPr>
      <w:r>
        <w:rPr/>
        <w:t>мероприятие региональной программы отвечает требованиям ППК "ФРТ" финансовой поддержки бюджетам субъектов Российской Федерации за счет средств ППК "ФРТ", Министерства строительства и жилищно-коммунального хозяйства Российской Федерации на модернизацию систем коммунальной инфраструктуры до 2030 года;</w:t>
      </w:r>
    </w:p>
    <w:p>
      <w:pPr>
        <w:pStyle w:val="ConsPlusNormal"/>
        <w:bidi w:val="0"/>
        <w:ind w:hanging="0" w:start="0"/>
        <w:jc w:val="both"/>
        <w:rPr/>
      </w:pPr>
      <w:r>
        <w:rPr/>
        <w:t>(в ред. постановления администрации НАО от 26.01.2026 N 16-п)</w:t>
      </w:r>
    </w:p>
    <w:p>
      <w:pPr>
        <w:pStyle w:val="ConsPlusNormal"/>
        <w:bidi w:val="0"/>
        <w:spacing w:before="240" w:after="0"/>
        <w:ind w:firstLine="540" w:start="0"/>
        <w:jc w:val="both"/>
        <w:rPr/>
      </w:pPr>
      <w:r>
        <w:rPr/>
        <w:t>мероприятие влияет на социально-экономическое развитие региона;</w:t>
      </w:r>
    </w:p>
    <w:p>
      <w:pPr>
        <w:pStyle w:val="ConsPlusNormal"/>
        <w:bidi w:val="0"/>
        <w:spacing w:before="240" w:after="0"/>
        <w:ind w:firstLine="540" w:start="0"/>
        <w:jc w:val="both"/>
        <w:rPr/>
      </w:pPr>
      <w:r>
        <w:rPr/>
        <w:t>мероприятие отражено схемах теплоснабжения, водоснабжения и водоотведения муниципального образования;</w:t>
      </w:r>
    </w:p>
    <w:p>
      <w:pPr>
        <w:pStyle w:val="ConsPlusNormal"/>
        <w:bidi w:val="0"/>
        <w:ind w:hanging="0" w:start="0"/>
        <w:jc w:val="both"/>
        <w:rPr/>
      </w:pPr>
      <w:r>
        <w:rPr/>
        <w:t>(в ред. постановления администрации НАО от 26.01.2026 N 16-п)</w:t>
      </w:r>
    </w:p>
    <w:p>
      <w:pPr>
        <w:pStyle w:val="ConsPlusNormal"/>
        <w:bidi w:val="0"/>
        <w:spacing w:before="240" w:after="0"/>
        <w:ind w:firstLine="540" w:start="0"/>
        <w:jc w:val="both"/>
        <w:rPr/>
      </w:pPr>
      <w:r>
        <w:rPr/>
        <w:t>реализация включенного мероприятия позволит обеспечить достижение целевых показателей;</w:t>
      </w:r>
    </w:p>
    <w:p>
      <w:pPr>
        <w:pStyle w:val="ConsPlusNormal"/>
        <w:bidi w:val="0"/>
        <w:spacing w:before="240" w:after="0"/>
        <w:ind w:firstLine="540" w:start="0"/>
        <w:jc w:val="both"/>
        <w:rPr/>
      </w:pPr>
      <w:r>
        <w:rPr/>
        <w:t>абзацы девятый - одиннадцатый утратили силу. - Постановление администрации НАО от 26.01.2026 N 16-п.</w:t>
      </w:r>
    </w:p>
    <w:p>
      <w:pPr>
        <w:pStyle w:val="ConsPlusNormal"/>
        <w:bidi w:val="0"/>
        <w:spacing w:before="240" w:after="0"/>
        <w:ind w:firstLine="540" w:start="0"/>
        <w:jc w:val="both"/>
        <w:rPr/>
      </w:pPr>
      <w:r>
        <w:rPr/>
        <w:t xml:space="preserve">Общая </w:t>
      </w:r>
      <w:hyperlink w:anchor="Par276" w:tooltip="Характеристика">
        <w:r>
          <w:rPr>
            <w:rStyle w:val="Style9"/>
            <w:color w:val="0000FF"/>
          </w:rPr>
          <w:t>характеристика</w:t>
        </w:r>
      </w:hyperlink>
      <w:r>
        <w:rPr/>
        <w:t xml:space="preserve"> объектов региональной программы по модернизации коммунальной инфраструктуры Ненецкого автономного округа с участием средств финансовой поддержки публично-правовой компании "Фонд развития территорий" в 2023 году приведена в Приложении 1 к региональной программе.</w:t>
      </w:r>
    </w:p>
    <w:p>
      <w:pPr>
        <w:pStyle w:val="ConsPlusNormal"/>
        <w:bidi w:val="0"/>
        <w:ind w:hanging="0" w:start="0"/>
        <w:jc w:val="both"/>
        <w:rPr/>
      </w:pPr>
      <w:r>
        <w:rPr/>
        <w:t>(в ред. постановления администрации НАО от 02.07.2026 N 225-п)</w:t>
      </w:r>
    </w:p>
    <w:p>
      <w:pPr>
        <w:pStyle w:val="ConsPlusNormal"/>
        <w:bidi w:val="0"/>
        <w:spacing w:before="240" w:after="0"/>
        <w:ind w:firstLine="540" w:start="0"/>
        <w:jc w:val="both"/>
        <w:rPr/>
      </w:pPr>
      <w:r>
        <w:rPr/>
        <w:t xml:space="preserve">Общая </w:t>
      </w:r>
      <w:hyperlink w:anchor="Par352" w:tooltip="Характеристика">
        <w:r>
          <w:rPr>
            <w:rStyle w:val="Style9"/>
            <w:color w:val="0000FF"/>
          </w:rPr>
          <w:t>характеристика</w:t>
        </w:r>
      </w:hyperlink>
      <w:r>
        <w:rPr/>
        <w:t xml:space="preserve"> объектов региональной программы по модернизации коммунальной инфраструктуры Ненецкого автономного округа в 2024 - 2030 годы приведена в Приложении 1.1 к региональной программе.</w:t>
      </w:r>
    </w:p>
    <w:p>
      <w:pPr>
        <w:pStyle w:val="ConsPlusNormal"/>
        <w:bidi w:val="0"/>
        <w:ind w:hanging="0" w:start="0"/>
        <w:jc w:val="both"/>
        <w:rPr/>
      </w:pPr>
      <w:r>
        <w:rPr/>
        <w:t>(абзац введен постановлением администрации НАО от 02.07.2026 N 225-п)</w:t>
      </w:r>
    </w:p>
    <w:p>
      <w:pPr>
        <w:pStyle w:val="ConsPlusNormal"/>
        <w:bidi w:val="0"/>
        <w:ind w:firstLine="540" w:start="0"/>
        <w:jc w:val="both"/>
        <w:rPr/>
      </w:pPr>
      <w:r>
        <w:rPr/>
      </w:r>
    </w:p>
    <w:p>
      <w:pPr>
        <w:pStyle w:val="ConsPlusTitle"/>
        <w:numPr>
          <w:ilvl w:val="0"/>
          <w:numId w:val="0"/>
        </w:numPr>
        <w:bidi w:val="0"/>
        <w:ind w:hanging="0" w:start="0"/>
        <w:jc w:val="center"/>
        <w:outlineLvl w:val="1"/>
        <w:rPr/>
      </w:pPr>
      <w:r>
        <w:rPr/>
        <w:t>Раздел III</w:t>
      </w:r>
    </w:p>
    <w:p>
      <w:pPr>
        <w:pStyle w:val="ConsPlusTitle"/>
        <w:bidi w:val="0"/>
        <w:ind w:hanging="0" w:start="0"/>
        <w:jc w:val="center"/>
        <w:rPr/>
      </w:pPr>
      <w:r>
        <w:rPr/>
        <w:t>Обоснование потребности в объеме средств финансовой</w:t>
      </w:r>
    </w:p>
    <w:p>
      <w:pPr>
        <w:pStyle w:val="ConsPlusTitle"/>
        <w:bidi w:val="0"/>
        <w:ind w:hanging="0" w:start="0"/>
        <w:jc w:val="center"/>
        <w:rPr/>
      </w:pPr>
      <w:r>
        <w:rPr/>
        <w:t>поддержки, объеме долевого финансирования за счет средств</w:t>
      </w:r>
    </w:p>
    <w:p>
      <w:pPr>
        <w:pStyle w:val="ConsPlusTitle"/>
        <w:bidi w:val="0"/>
        <w:ind w:hanging="0" w:start="0"/>
        <w:jc w:val="center"/>
        <w:rPr/>
      </w:pPr>
      <w:r>
        <w:rPr/>
        <w:t>бюджета субъекта Российской Федерации, средств местных</w:t>
      </w:r>
    </w:p>
    <w:p>
      <w:pPr>
        <w:pStyle w:val="ConsPlusTitle"/>
        <w:bidi w:val="0"/>
        <w:ind w:hanging="0" w:start="0"/>
        <w:jc w:val="center"/>
        <w:rPr/>
      </w:pPr>
      <w:r>
        <w:rPr/>
        <w:t>бюджетов с учетом планируемых направлений использования</w:t>
      </w:r>
    </w:p>
    <w:p>
      <w:pPr>
        <w:pStyle w:val="ConsPlusTitle"/>
        <w:bidi w:val="0"/>
        <w:ind w:hanging="0" w:start="0"/>
        <w:jc w:val="center"/>
        <w:rPr/>
      </w:pPr>
      <w:r>
        <w:rPr/>
        <w:t>указанных средств и привлечения внебюджетных средств</w:t>
      </w:r>
    </w:p>
    <w:p>
      <w:pPr>
        <w:pStyle w:val="ConsPlusNormal"/>
        <w:bidi w:val="0"/>
        <w:ind w:firstLine="540" w:start="0"/>
        <w:jc w:val="both"/>
        <w:rPr/>
      </w:pPr>
      <w:r>
        <w:rPr/>
      </w:r>
    </w:p>
    <w:p>
      <w:pPr>
        <w:pStyle w:val="ConsPlusNormal"/>
        <w:bidi w:val="0"/>
        <w:ind w:firstLine="540" w:start="0"/>
        <w:jc w:val="both"/>
        <w:rPr/>
      </w:pPr>
      <w:r>
        <w:rPr/>
        <w:t>Совокупный объем финансового обеспечения региональной программы определен в соответствии с Правилами предоставления публично-правовой компанией "Фонд развития территорий" финансовой поддержки бюджетам субъектов Российской Федерации за счет средств публично-правовой компании "Фонд развития территорий" на модернизацию систем коммунальной инфраструктуры на 2023 - 2027 годы, утвержденными постановлением Правительства Российской Федерации от 08.12.2022 N 2253 (далее - Правила), Правилами предоставления и распределения субсидий из федерального бюджета бюджетам субъектов Российской Федерации и бюджету г. Байконура на софинансирование реализации мероприятий по модернизации коммунальной инфраструктуры государственной программы Российской Федерации "Обеспечение доступным и комфортным жильем и коммунальными услугами граждан Российской Федерации", утвержденной постановлением Правительства Российской Федерации от 30.12.2017 N 1710 (далее - Правила МКИ 25-30), как сумма объема финансовой поддержки на реализацию региональной программы согласно решению президиума (штаба) Правительственной комиссии по региональному развитию в Российской Федерации на реализацию региональной программы, объема средств бюджета Ненецкого автономного округа и местных бюджетов, объема средств внебюджетных источников на реализацию региональной программы.</w:t>
      </w:r>
    </w:p>
    <w:p>
      <w:pPr>
        <w:pStyle w:val="ConsPlusNormal"/>
        <w:bidi w:val="0"/>
        <w:ind w:hanging="0" w:start="0"/>
        <w:jc w:val="both"/>
        <w:rPr/>
      </w:pPr>
      <w:r>
        <w:rPr/>
        <w:t>(в ред. постановления администрации НАО от 26.01.2026 N 16-п)</w:t>
      </w:r>
    </w:p>
    <w:p>
      <w:pPr>
        <w:pStyle w:val="ConsPlusNormal"/>
        <w:bidi w:val="0"/>
        <w:spacing w:before="240" w:after="0"/>
        <w:ind w:firstLine="540" w:start="0"/>
        <w:jc w:val="both"/>
        <w:rPr/>
      </w:pPr>
      <w:r>
        <w:rPr/>
        <w:t>Объем средств бюджета Ненецкого автономного округа определен с учетом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30.09.2014 N 999 "О формировании, предоставлении и распределении субсидий из федерального бюджета бюджетам субъектов Российской Федерации".</w:t>
      </w:r>
    </w:p>
    <w:p>
      <w:pPr>
        <w:pStyle w:val="ConsPlusNormal"/>
        <w:bidi w:val="0"/>
        <w:spacing w:before="240" w:after="0"/>
        <w:ind w:firstLine="540" w:start="0"/>
        <w:jc w:val="both"/>
        <w:rPr/>
      </w:pPr>
      <w:r>
        <w:rPr/>
        <w:t>Объем средств местных бюджетов Ненецкого автономного округа определен с учетом распоряжения Департамента финансов Ненецкого автономного округа от 22.05.2026 N 42 "Об установлении предельного уровня софинансирования объема расходного обязательства муниципального образования из окружного бюджета по муниципальным образованиям на 2027 год и плановый период 2028 и 2029 годов".</w:t>
      </w:r>
    </w:p>
    <w:p>
      <w:pPr>
        <w:pStyle w:val="ConsPlusNormal"/>
        <w:bidi w:val="0"/>
        <w:ind w:hanging="0" w:start="0"/>
        <w:jc w:val="both"/>
        <w:rPr/>
      </w:pPr>
      <w:r>
        <w:rPr/>
        <w:t>(в ред. постановления администрации НАО от 02.07.2026 N 225-п)</w:t>
      </w:r>
    </w:p>
    <w:p>
      <w:pPr>
        <w:pStyle w:val="ConsPlusNormal"/>
        <w:bidi w:val="0"/>
        <w:spacing w:before="240" w:after="0"/>
        <w:ind w:firstLine="540" w:start="0"/>
        <w:jc w:val="both"/>
        <w:rPr/>
      </w:pPr>
      <w:r>
        <w:rPr/>
        <w:t>Объем средств внебюджетных источников определен в размере 20% от суммы объема финансовой поддержки на реализацию региональной программы согласно решению президиума (штаба) Правительственной комиссии по региональному развитию в Российской Федерации на реализацию региональной программы и объема средств бюджета Ненецкого автономного округа.</w:t>
      </w:r>
    </w:p>
    <w:p>
      <w:pPr>
        <w:pStyle w:val="ConsPlusNormal"/>
        <w:bidi w:val="0"/>
        <w:spacing w:before="240" w:after="0"/>
        <w:ind w:firstLine="540" w:start="0"/>
        <w:jc w:val="both"/>
        <w:rPr/>
      </w:pPr>
      <w:r>
        <w:rPr/>
        <w:t>Региональной программой предусмотрено замещение объема внебюджетных источников средствами бюджета Ненецкого автономного округа.</w:t>
      </w:r>
    </w:p>
    <w:p>
      <w:pPr>
        <w:pStyle w:val="ConsPlusNormal"/>
        <w:bidi w:val="0"/>
        <w:ind w:hanging="0" w:start="0"/>
        <w:jc w:val="both"/>
        <w:rPr/>
      </w:pPr>
      <w:r>
        <w:rPr/>
        <w:t>(в ред. постановления администрации НАО от 04.04.2024 N 85-п)</w:t>
      </w:r>
    </w:p>
    <w:p>
      <w:pPr>
        <w:pStyle w:val="ConsPlusNormal"/>
        <w:bidi w:val="0"/>
        <w:spacing w:before="240" w:after="0"/>
        <w:ind w:firstLine="540" w:start="0"/>
        <w:jc w:val="both"/>
        <w:rPr/>
      </w:pPr>
      <w:r>
        <w:rPr/>
        <w:t>Предельная стоимость мероприятия региональной программы определяется на основании предварительного расчета стоимости с использованием сметных норм, стоимости проектов-аналогов, укрупненных нормативов цены строительства, положительных заключений государственной экспертизы проектной документации.</w:t>
      </w:r>
    </w:p>
    <w:p>
      <w:pPr>
        <w:pStyle w:val="ConsPlusNormal"/>
        <w:bidi w:val="0"/>
        <w:spacing w:before="240" w:after="0"/>
        <w:ind w:firstLine="540" w:start="0"/>
        <w:jc w:val="both"/>
        <w:rPr/>
      </w:pPr>
      <w:r>
        <w:rPr/>
        <w:t>Финансирование мероприятия региональной программы осуществляется в рамках государственной программы Ненецкого автономного округа "Модернизация жилищно-коммунального хозяйства Ненецкого автономного округа", утвержденной постановлением Администрации Ненецкого автономного округа от 22.10.2014 N 399-п.</w:t>
      </w:r>
    </w:p>
    <w:p>
      <w:pPr>
        <w:pStyle w:val="ConsPlusNormal"/>
        <w:bidi w:val="0"/>
        <w:spacing w:before="240" w:after="0"/>
        <w:ind w:firstLine="540" w:start="0"/>
        <w:jc w:val="both"/>
        <w:rPr/>
      </w:pPr>
      <w:r>
        <w:rPr/>
        <w:t xml:space="preserve">Финансовое обеспечение </w:t>
      </w:r>
      <w:hyperlink w:anchor="Par647" w:tooltip="Финансовое обеспечение">
        <w:r>
          <w:rPr>
            <w:rStyle w:val="Style9"/>
            <w:color w:val="0000FF"/>
          </w:rPr>
          <w:t>реализации</w:t>
        </w:r>
      </w:hyperlink>
      <w:r>
        <w:rPr/>
        <w:t xml:space="preserve"> региональной программы по модернизации коммунальной инфраструктуры Ненецкого автономного округа с участием средств финансовой поддержки публично-правовой компании "Фонд развития территорий" в 2023 году приведено в Приложении 2 к региональной программе. Финансовое обеспечение реализации региональной программы по модернизации коммунальной инфраструктуры Ненецкого автономного округа в 2024 - 2030 годы приведено в Приложении 2.1 к региональной программе.</w:t>
      </w:r>
    </w:p>
    <w:p>
      <w:pPr>
        <w:pStyle w:val="ConsPlusNormal"/>
        <w:bidi w:val="0"/>
        <w:ind w:hanging="0" w:start="0"/>
        <w:jc w:val="both"/>
        <w:rPr/>
      </w:pPr>
      <w:r>
        <w:rPr/>
        <w:t>(в ред. постановления администрации НАО от 02.07.2026 N 225-п)</w:t>
      </w:r>
    </w:p>
    <w:p>
      <w:pPr>
        <w:pStyle w:val="ConsPlusNormal"/>
        <w:bidi w:val="0"/>
        <w:spacing w:before="240" w:after="0"/>
        <w:ind w:firstLine="540" w:start="0"/>
        <w:jc w:val="both"/>
        <w:rPr/>
      </w:pPr>
      <w:r>
        <w:rPr/>
        <w:t>Объемы финансовых средств региональной программы являются прогнозными и подлежат ежегодному уточнению.</w:t>
      </w:r>
    </w:p>
    <w:p>
      <w:pPr>
        <w:pStyle w:val="ConsPlusNormal"/>
        <w:bidi w:val="0"/>
        <w:ind w:firstLine="540" w:start="0"/>
        <w:jc w:val="both"/>
        <w:rPr/>
      </w:pPr>
      <w:r>
        <w:rPr/>
      </w:r>
    </w:p>
    <w:p>
      <w:pPr>
        <w:pStyle w:val="ConsPlusTitle"/>
        <w:numPr>
          <w:ilvl w:val="0"/>
          <w:numId w:val="0"/>
        </w:numPr>
        <w:bidi w:val="0"/>
        <w:ind w:hanging="0" w:start="0"/>
        <w:jc w:val="center"/>
        <w:outlineLvl w:val="1"/>
        <w:rPr/>
      </w:pPr>
      <w:r>
        <w:rPr/>
        <w:t>Раздел IV</w:t>
      </w:r>
    </w:p>
    <w:p>
      <w:pPr>
        <w:pStyle w:val="ConsPlusTitle"/>
        <w:bidi w:val="0"/>
        <w:ind w:hanging="0" w:start="0"/>
        <w:jc w:val="center"/>
        <w:rPr/>
      </w:pPr>
      <w:r>
        <w:rPr/>
        <w:t>Ожидаемые результаты реализации региональной программы</w:t>
      </w:r>
    </w:p>
    <w:p>
      <w:pPr>
        <w:pStyle w:val="ConsPlusNormal"/>
        <w:bidi w:val="0"/>
        <w:ind w:hanging="0" w:start="0"/>
        <w:jc w:val="center"/>
        <w:rPr/>
      </w:pPr>
      <w:r>
        <w:rPr/>
      </w:r>
    </w:p>
    <w:p>
      <w:pPr>
        <w:pStyle w:val="ConsPlusNormal"/>
        <w:bidi w:val="0"/>
        <w:ind w:hanging="0" w:start="0"/>
        <w:jc w:val="center"/>
        <w:rPr/>
      </w:pPr>
      <w:r>
        <w:rPr/>
        <w:t>(в ред. постановления администрации НАО</w:t>
      </w:r>
    </w:p>
    <w:p>
      <w:pPr>
        <w:pStyle w:val="ConsPlusNormal"/>
        <w:bidi w:val="0"/>
        <w:ind w:hanging="0" w:start="0"/>
        <w:jc w:val="center"/>
        <w:rPr/>
      </w:pPr>
      <w:r>
        <w:rPr/>
        <w:t>от 02.07.2026 N 225-п)</w:t>
      </w:r>
    </w:p>
    <w:p>
      <w:pPr>
        <w:pStyle w:val="ConsPlusNormal"/>
        <w:bidi w:val="0"/>
        <w:ind w:firstLine="540" w:start="0"/>
        <w:jc w:val="both"/>
        <w:rPr/>
      </w:pPr>
      <w:r>
        <w:rPr/>
      </w:r>
    </w:p>
    <w:p>
      <w:pPr>
        <w:pStyle w:val="ConsPlusNormal"/>
        <w:bidi w:val="0"/>
        <w:ind w:firstLine="540" w:start="0"/>
        <w:jc w:val="both"/>
        <w:rPr/>
      </w:pPr>
      <w:r>
        <w:rPr/>
        <w:t>Реализация мероприятий региональной программы к 2030 году в рамках реализации комплексного плана модернизации систем коммунальной инфраструктуры, Правил МКИ 25 - 30 и положений меморандума о модернизации систем коммунальной инфраструктуры на территории Ненецкого автономного округа, заключенного между Министерством строительства и жилищно-коммунального хозяйства Российской Федерации и Ненецким автономным округом от 14.05.2025 N 01-20/4305, предполагает достижение следующих результатов:</w:t>
      </w:r>
    </w:p>
    <w:p>
      <w:pPr>
        <w:pStyle w:val="ConsPlusNormal"/>
        <w:bidi w:val="0"/>
        <w:spacing w:before="240" w:after="0"/>
        <w:ind w:firstLine="540" w:start="0"/>
        <w:jc w:val="both"/>
        <w:rPr/>
      </w:pPr>
      <w:r>
        <w:rPr/>
        <w:t>численность населения Ненецкого автономного округа, для которого улучшено качество предоставляемых коммунальных услуг к 2030 году, составит 54 037 чел.;</w:t>
      </w:r>
    </w:p>
    <w:p>
      <w:pPr>
        <w:pStyle w:val="ConsPlusNormal"/>
        <w:bidi w:val="0"/>
        <w:spacing w:before="240" w:after="0"/>
        <w:ind w:firstLine="540" w:start="0"/>
        <w:jc w:val="both"/>
        <w:rPr/>
      </w:pPr>
      <w:r>
        <w:rPr/>
        <w:t>протяженность модернизированных инженерных сетей к 2030 году - 12,128 км.</w:t>
      </w:r>
    </w:p>
    <w:p>
      <w:pPr>
        <w:pStyle w:val="ConsPlusNormal"/>
        <w:bidi w:val="0"/>
        <w:spacing w:before="240" w:after="0"/>
        <w:ind w:firstLine="540" w:start="0"/>
        <w:jc w:val="both"/>
        <w:rPr/>
      </w:pPr>
      <w:hyperlink w:anchor="Par1946" w:tooltip="Перечень">
        <w:r>
          <w:rPr>
            <w:rStyle w:val="Style9"/>
            <w:color w:val="0000FF"/>
          </w:rPr>
          <w:t>Перечень</w:t>
        </w:r>
      </w:hyperlink>
      <w:r>
        <w:rPr/>
        <w:t xml:space="preserve"> и значения целевых показателей региональной программы по модернизации коммунальной инфраструктуры Ненецкого автономного округа с участием средств финансовой поддержки публично-правовой компании "Фонд развития территорий" в 2023 году в рамках Правил приведены в Приложении 3 к региональной программе.</w:t>
      </w:r>
    </w:p>
    <w:p>
      <w:pPr>
        <w:pStyle w:val="ConsPlusNormal"/>
        <w:bidi w:val="0"/>
        <w:spacing w:before="240" w:after="0"/>
        <w:ind w:firstLine="540" w:start="0"/>
        <w:jc w:val="both"/>
        <w:rPr/>
      </w:pPr>
      <w:hyperlink w:anchor="Par1994" w:tooltip="Динамика">
        <w:r>
          <w:rPr>
            <w:rStyle w:val="Style9"/>
            <w:color w:val="0000FF"/>
          </w:rPr>
          <w:t>Динамика</w:t>
        </w:r>
      </w:hyperlink>
      <w:r>
        <w:rPr/>
        <w:t xml:space="preserve"> достижения показателей при реализации региональной программы по модернизации коммунальной инфраструктуры Ненецкого автономного округа с участием средств финансовой поддержки публично-правовой компании "Фонд развития территорий" в 2023 году в рамках Правил, Правил МКИ 25 - 30 приведена в Приложении 4 к региональной программе.</w:t>
      </w:r>
    </w:p>
    <w:p>
      <w:pPr>
        <w:pStyle w:val="ConsPlusNormal"/>
        <w:bidi w:val="0"/>
        <w:spacing w:before="240" w:after="0"/>
        <w:ind w:firstLine="540" w:start="0"/>
        <w:jc w:val="both"/>
        <w:rPr/>
      </w:pPr>
      <w:hyperlink w:anchor="Par2058" w:tooltip="Динамика">
        <w:r>
          <w:rPr>
            <w:rStyle w:val="Style9"/>
            <w:color w:val="0000FF"/>
          </w:rPr>
          <w:t>Динамика</w:t>
        </w:r>
      </w:hyperlink>
      <w:r>
        <w:rPr/>
        <w:t xml:space="preserve"> достижения показателей при реализации региональной программы по модернизации коммунальной инфраструктуры Ненецкого автономного округа в 2024 - 2030 годы в рамках Правил, Правил МКИ 25 - 30 приведена в Приложении 4.1 к региональной программе.</w:t>
      </w:r>
    </w:p>
    <w:p>
      <w:pPr>
        <w:pStyle w:val="ConsPlusNormal"/>
        <w:bidi w:val="0"/>
        <w:spacing w:before="240" w:after="0"/>
        <w:ind w:firstLine="540" w:start="0"/>
        <w:jc w:val="both"/>
        <w:rPr/>
      </w:pPr>
      <w:hyperlink w:anchor="Par2564" w:tooltip="План">
        <w:r>
          <w:rPr>
            <w:rStyle w:val="Style9"/>
            <w:color w:val="0000FF"/>
          </w:rPr>
          <w:t>План</w:t>
        </w:r>
      </w:hyperlink>
      <w:r>
        <w:rPr/>
        <w:t xml:space="preserve"> реализации региональной программы по модернизации коммунальной инфраструктуры Ненецкого автономного округа в рамках Правил и Правил МКИ 25 - 30 приведен в Приложении 5 к региональной программе.</w:t>
      </w:r>
    </w:p>
    <w:p>
      <w:pPr>
        <w:pStyle w:val="ConsPlusNormal"/>
        <w:bidi w:val="0"/>
        <w:ind w:firstLine="540" w:start="0"/>
        <w:jc w:val="both"/>
        <w:rPr/>
      </w:pPr>
      <w:r>
        <w:rPr/>
      </w:r>
    </w:p>
    <w:p>
      <w:pPr>
        <w:pStyle w:val="ConsPlusTitle"/>
        <w:numPr>
          <w:ilvl w:val="0"/>
          <w:numId w:val="0"/>
        </w:numPr>
        <w:bidi w:val="0"/>
        <w:ind w:hanging="0" w:start="0"/>
        <w:jc w:val="center"/>
        <w:outlineLvl w:val="1"/>
        <w:rPr/>
      </w:pPr>
      <w:r>
        <w:rPr/>
        <w:t>Раздел V</w:t>
      </w:r>
    </w:p>
    <w:p>
      <w:pPr>
        <w:pStyle w:val="ConsPlusTitle"/>
        <w:bidi w:val="0"/>
        <w:ind w:hanging="0" w:start="0"/>
        <w:jc w:val="center"/>
        <w:rPr/>
      </w:pPr>
      <w:r>
        <w:rPr/>
        <w:t>Связь с иными региональными программами, отраслевыми</w:t>
      </w:r>
    </w:p>
    <w:p>
      <w:pPr>
        <w:pStyle w:val="ConsPlusTitle"/>
        <w:bidi w:val="0"/>
        <w:ind w:hanging="0" w:start="0"/>
        <w:jc w:val="center"/>
        <w:rPr/>
      </w:pPr>
      <w:r>
        <w:rPr/>
        <w:t>государственными программами Ненецкого автономного округа</w:t>
      </w:r>
    </w:p>
    <w:p>
      <w:pPr>
        <w:pStyle w:val="ConsPlusNormal"/>
        <w:bidi w:val="0"/>
        <w:ind w:firstLine="540" w:start="0"/>
        <w:jc w:val="both"/>
        <w:rPr/>
      </w:pPr>
      <w:r>
        <w:rPr/>
      </w:r>
    </w:p>
    <w:p>
      <w:pPr>
        <w:pStyle w:val="ConsPlusNormal"/>
        <w:bidi w:val="0"/>
        <w:ind w:firstLine="540" w:start="0"/>
        <w:jc w:val="both"/>
        <w:rPr/>
      </w:pPr>
      <w:r>
        <w:rPr/>
        <w:t>Региональная программа разработана с учетом региональных программ, отраслевых государственных программ Ненецкого автономного округа, в том числе с учетом региональной программы капитального ремонта общего имущества в многоквартирных домах, формированию комфортной городской среды, комплексному развитию территорий, развитию транспортных систем.</w:t>
      </w:r>
    </w:p>
    <w:p>
      <w:pPr>
        <w:pStyle w:val="ConsPlusNormal"/>
        <w:bidi w:val="0"/>
        <w:spacing w:before="240" w:after="0"/>
        <w:ind w:firstLine="540" w:start="0"/>
        <w:jc w:val="both"/>
        <w:rPr/>
      </w:pPr>
      <w:r>
        <w:rPr/>
        <w:t>Реализация мероприятия региональной программы, в том числе мероприятия по модернизации линейных объектов осуществляется с учетом сроков выполнения работ по благоустройству дворовых и общественных территорий, работ по строительству, реконструкции, ремонту автомобильных дорог.</w:t>
      </w:r>
    </w:p>
    <w:p>
      <w:pPr>
        <w:pStyle w:val="ConsPlusNormal"/>
        <w:bidi w:val="0"/>
        <w:spacing w:before="240" w:after="0"/>
        <w:ind w:firstLine="540" w:start="0"/>
        <w:jc w:val="both"/>
        <w:rPr/>
      </w:pPr>
      <w:r>
        <w:rPr/>
        <w:t>В целях исполнения требований по осуществлению расчетов за коммунальные ресурсы с использованием коллективных (общедомовых) приборов учета в многоквартирных домах, подключенных (технологически присоединенных) к объектам коммунальной инфраструктуры, в отношении которых реализуются мероприятия региональной программы предусматривается синхронизация с региональной программой капитального ремонта общего имущества в многоквартирных домах.</w:t>
      </w:r>
    </w:p>
    <w:p>
      <w:pPr>
        <w:pStyle w:val="ConsPlusNormal"/>
        <w:bidi w:val="0"/>
        <w:ind w:firstLine="540" w:start="0"/>
        <w:jc w:val="both"/>
        <w:rPr/>
      </w:pPr>
      <w:r>
        <w:rPr/>
      </w:r>
    </w:p>
    <w:p>
      <w:pPr>
        <w:pStyle w:val="ConsPlusTitle"/>
        <w:numPr>
          <w:ilvl w:val="0"/>
          <w:numId w:val="0"/>
        </w:numPr>
        <w:bidi w:val="0"/>
        <w:ind w:hanging="0" w:start="0"/>
        <w:jc w:val="center"/>
        <w:outlineLvl w:val="1"/>
        <w:rPr/>
      </w:pPr>
      <w:r>
        <w:rPr/>
        <w:t>Раздел VI</w:t>
      </w:r>
    </w:p>
    <w:p>
      <w:pPr>
        <w:pStyle w:val="ConsPlusTitle"/>
        <w:bidi w:val="0"/>
        <w:ind w:hanging="0" w:start="0"/>
        <w:jc w:val="center"/>
        <w:rPr/>
      </w:pPr>
      <w:r>
        <w:rPr/>
        <w:t>Связь и синхронизация мероприятий и параметров финансового</w:t>
      </w:r>
    </w:p>
    <w:p>
      <w:pPr>
        <w:pStyle w:val="ConsPlusTitle"/>
        <w:bidi w:val="0"/>
        <w:ind w:hanging="0" w:start="0"/>
        <w:jc w:val="center"/>
        <w:rPr/>
      </w:pPr>
      <w:r>
        <w:rPr/>
        <w:t>обеспечения с государственными программами Ненецкого</w:t>
      </w:r>
    </w:p>
    <w:p>
      <w:pPr>
        <w:pStyle w:val="ConsPlusTitle"/>
        <w:bidi w:val="0"/>
        <w:ind w:hanging="0" w:start="0"/>
        <w:jc w:val="center"/>
        <w:rPr/>
      </w:pPr>
      <w:r>
        <w:rPr/>
        <w:t>автономного округа и федеральными проектами</w:t>
      </w:r>
    </w:p>
    <w:p>
      <w:pPr>
        <w:pStyle w:val="ConsPlusNormal"/>
        <w:bidi w:val="0"/>
        <w:ind w:hanging="0" w:start="0"/>
        <w:jc w:val="center"/>
        <w:rPr/>
      </w:pPr>
      <w:r>
        <w:rPr/>
      </w:r>
    </w:p>
    <w:p>
      <w:pPr>
        <w:pStyle w:val="ConsPlusNormal"/>
        <w:bidi w:val="0"/>
        <w:ind w:hanging="0" w:start="0"/>
        <w:jc w:val="center"/>
        <w:rPr/>
      </w:pPr>
      <w:r>
        <w:rPr/>
        <w:t>(в ред. постановления администрации НАО от 25.04.2025 N 113-п)</w:t>
      </w:r>
    </w:p>
    <w:p>
      <w:pPr>
        <w:pStyle w:val="ConsPlusNormal"/>
        <w:bidi w:val="0"/>
        <w:ind w:firstLine="540" w:start="0"/>
        <w:jc w:val="both"/>
        <w:rPr/>
      </w:pPr>
      <w:r>
        <w:rPr/>
      </w:r>
    </w:p>
    <w:p>
      <w:pPr>
        <w:pStyle w:val="ConsPlusNormal"/>
        <w:bidi w:val="0"/>
        <w:ind w:firstLine="540" w:start="0"/>
        <w:jc w:val="both"/>
        <w:rPr/>
      </w:pPr>
      <w:r>
        <w:rPr/>
        <w:t>Региональная программа синхронизирована с Указом Президента Российской Федерации от 07.05.2024 N 309 "О национальных целях развития Российской Федерации на период до 2030 года и на перспективу до 2036 года", национальным проектом "Инфраструктура для жизни" федерального проекта "Модернизация коммунальной инфраструктуры".</w:t>
      </w:r>
    </w:p>
    <w:p>
      <w:pPr>
        <w:pStyle w:val="ConsPlusNormal"/>
        <w:bidi w:val="0"/>
        <w:spacing w:before="240" w:after="0"/>
        <w:ind w:firstLine="540" w:start="0"/>
        <w:jc w:val="both"/>
        <w:rPr/>
      </w:pPr>
      <w:r>
        <w:rPr/>
        <w:t>В рамках реализации национального проекта "Инфраструктура для жизни" федерального проекта "Модернизация коммунальной инфраструктуры" на территории Ненецкого автономного округа осуществляется реконструкция водозаборных и очистных сооружений, но в связи с высоким износом сетей водоснабжения наблюдается вторичное загрязнение транспортируемой воды. Реализация мероприятия по модернизации сети водоснабжения, предусмотренного региональной программой, позволяет решить данную проблему.</w:t>
      </w:r>
    </w:p>
    <w:p>
      <w:pPr>
        <w:pStyle w:val="ConsPlusNormal"/>
        <w:bidi w:val="0"/>
        <w:ind w:firstLine="540" w:start="0"/>
        <w:jc w:val="both"/>
        <w:rPr/>
      </w:pPr>
      <w:r>
        <w:rPr/>
      </w:r>
    </w:p>
    <w:p>
      <w:pPr>
        <w:pStyle w:val="ConsPlusTitle"/>
        <w:numPr>
          <w:ilvl w:val="0"/>
          <w:numId w:val="0"/>
        </w:numPr>
        <w:bidi w:val="0"/>
        <w:ind w:hanging="0" w:start="0"/>
        <w:jc w:val="center"/>
        <w:outlineLvl w:val="1"/>
        <w:rPr/>
      </w:pPr>
      <w:r>
        <w:rPr/>
        <w:t>Раздел VII</w:t>
      </w:r>
    </w:p>
    <w:p>
      <w:pPr>
        <w:pStyle w:val="ConsPlusTitle"/>
        <w:bidi w:val="0"/>
        <w:ind w:hanging="0" w:start="0"/>
        <w:jc w:val="center"/>
        <w:rPr/>
      </w:pPr>
      <w:r>
        <w:rPr/>
        <w:t>Сведения о порядке осуществления мониторинга и контроля</w:t>
      </w:r>
    </w:p>
    <w:p>
      <w:pPr>
        <w:pStyle w:val="ConsPlusTitle"/>
        <w:bidi w:val="0"/>
        <w:ind w:hanging="0" w:start="0"/>
        <w:jc w:val="center"/>
        <w:rPr/>
      </w:pPr>
      <w:r>
        <w:rPr/>
        <w:t>за реализацией региональной программы</w:t>
      </w:r>
    </w:p>
    <w:p>
      <w:pPr>
        <w:pStyle w:val="ConsPlusNormal"/>
        <w:bidi w:val="0"/>
        <w:ind w:firstLine="540" w:start="0"/>
        <w:jc w:val="both"/>
        <w:rPr/>
      </w:pPr>
      <w:r>
        <w:rPr/>
      </w:r>
    </w:p>
    <w:p>
      <w:pPr>
        <w:pStyle w:val="ConsPlusNormal"/>
        <w:bidi w:val="0"/>
        <w:ind w:firstLine="540" w:start="0"/>
        <w:jc w:val="both"/>
        <w:rPr/>
      </w:pPr>
      <w:r>
        <w:rPr/>
        <w:t>Мониторинг и контроль за реализацией региональной программы осуществляются в целях выявления отклонений параметров реализации мероприятия от установленных региональной программой.</w:t>
      </w:r>
    </w:p>
    <w:p>
      <w:pPr>
        <w:pStyle w:val="ConsPlusNormal"/>
        <w:bidi w:val="0"/>
        <w:spacing w:before="240" w:after="0"/>
        <w:ind w:firstLine="540" w:start="0"/>
        <w:jc w:val="both"/>
        <w:rPr/>
      </w:pPr>
      <w:r>
        <w:rPr/>
        <w:t>В ходе мониторинга региональной программы формируется информация о достижении показателей, результатов и контрольных точек мероприятия, соблюдение объемов финансового обеспечения совокупного объема финансового обеспечения региональной программы.</w:t>
      </w:r>
    </w:p>
    <w:p>
      <w:pPr>
        <w:pStyle w:val="ConsPlusNormal"/>
        <w:bidi w:val="0"/>
        <w:spacing w:before="240" w:after="0"/>
        <w:ind w:firstLine="540" w:start="0"/>
        <w:jc w:val="both"/>
        <w:rPr/>
      </w:pPr>
      <w:r>
        <w:rPr/>
        <w:t>По итогам завершения мероприятия региональной программы формируется итоговый отчет о реализации соответствующего мероприятия.</w:t>
      </w:r>
    </w:p>
    <w:p>
      <w:pPr>
        <w:pStyle w:val="ConsPlusNormal"/>
        <w:bidi w:val="0"/>
        <w:spacing w:before="240" w:after="0"/>
        <w:ind w:firstLine="540" w:start="0"/>
        <w:jc w:val="both"/>
        <w:rPr/>
      </w:pPr>
      <w:r>
        <w:rPr/>
        <w:t>Принцип мониторинга реализации региональный программы основывается на требованиях пункта 25 Правил.</w:t>
      </w:r>
    </w:p>
    <w:p>
      <w:pPr>
        <w:pStyle w:val="ConsPlusNormal"/>
        <w:bidi w:val="0"/>
        <w:ind w:firstLine="540" w:start="0"/>
        <w:jc w:val="both"/>
        <w:rPr/>
      </w:pPr>
      <w:r>
        <w:rPr/>
      </w:r>
    </w:p>
    <w:p>
      <w:pPr>
        <w:pStyle w:val="ConsPlusTitle"/>
        <w:numPr>
          <w:ilvl w:val="0"/>
          <w:numId w:val="0"/>
        </w:numPr>
        <w:bidi w:val="0"/>
        <w:ind w:hanging="0" w:start="0"/>
        <w:jc w:val="center"/>
        <w:outlineLvl w:val="1"/>
        <w:rPr/>
      </w:pPr>
      <w:r>
        <w:rPr/>
        <w:t>Раздел VIII</w:t>
      </w:r>
    </w:p>
    <w:p>
      <w:pPr>
        <w:pStyle w:val="ConsPlusTitle"/>
        <w:bidi w:val="0"/>
        <w:ind w:hanging="0" w:start="0"/>
        <w:jc w:val="center"/>
        <w:rPr/>
      </w:pPr>
      <w:r>
        <w:rPr/>
        <w:t>Сведения о количестве многоквартирных домов на территории</w:t>
      </w:r>
    </w:p>
    <w:p>
      <w:pPr>
        <w:pStyle w:val="ConsPlusTitle"/>
        <w:bidi w:val="0"/>
        <w:ind w:hanging="0" w:start="0"/>
        <w:jc w:val="center"/>
        <w:rPr/>
      </w:pPr>
      <w:r>
        <w:rPr/>
        <w:t>Ненецкого автономного округа, в отношении которых</w:t>
      </w:r>
    </w:p>
    <w:p>
      <w:pPr>
        <w:pStyle w:val="ConsPlusTitle"/>
        <w:bidi w:val="0"/>
        <w:ind w:hanging="0" w:start="0"/>
        <w:jc w:val="center"/>
        <w:rPr/>
      </w:pPr>
      <w:r>
        <w:rPr/>
        <w:t>планируется установка коллективных (общедомовых)</w:t>
      </w:r>
    </w:p>
    <w:p>
      <w:pPr>
        <w:pStyle w:val="ConsPlusTitle"/>
        <w:bidi w:val="0"/>
        <w:ind w:hanging="0" w:start="0"/>
        <w:jc w:val="center"/>
        <w:rPr/>
      </w:pPr>
      <w:r>
        <w:rPr/>
        <w:t>приборов учета</w:t>
      </w:r>
    </w:p>
    <w:p>
      <w:pPr>
        <w:pStyle w:val="ConsPlusNormal"/>
        <w:bidi w:val="0"/>
        <w:ind w:firstLine="540" w:start="0"/>
        <w:jc w:val="both"/>
        <w:rPr/>
      </w:pPr>
      <w:r>
        <w:rPr/>
      </w:r>
    </w:p>
    <w:p>
      <w:pPr>
        <w:pStyle w:val="ConsPlusNormal"/>
        <w:bidi w:val="0"/>
        <w:ind w:firstLine="540" w:start="0"/>
        <w:jc w:val="both"/>
        <w:rPr/>
      </w:pPr>
      <w:r>
        <w:rPr/>
        <w:t>В целях исполнения абзаца четвертого подпункта "б" пункта 8 Правил по осуществлению расчетов за коммунальные ресурсы с использованием коллективных (общедомовых) приборов учета не менее чем в 90% многоквартирных домов от общего количества многоквартирных домов, подключенных (технологически присоединенных) к объектам коммунальной инфраструктуры, в отношении которых реализуется мероприятие региональной программы, планируется установка коллективных (общедомовых) приборов учета в многоквартирных домах.</w:t>
      </w:r>
    </w:p>
    <w:p>
      <w:pPr>
        <w:pStyle w:val="ConsPlusNormal"/>
        <w:bidi w:val="0"/>
        <w:spacing w:before="240" w:after="0"/>
        <w:ind w:firstLine="540" w:start="0"/>
        <w:jc w:val="both"/>
        <w:rPr/>
      </w:pPr>
      <w:r>
        <w:rPr/>
        <w:t>Установку коллективных (общедомовых) приборов учета планируется осуществить в рамках реализации региональной программы капитального ремонта общего имущества в многоквартирных домах, за счет средств собственников помещений в многоквартирном доме или в рамках реализации инвестиционных и производственных программ ресурсоснабжающих организаций.</w:t>
      </w:r>
    </w:p>
    <w:p>
      <w:pPr>
        <w:pStyle w:val="ConsPlusNormal"/>
        <w:bidi w:val="0"/>
        <w:spacing w:before="240" w:after="0"/>
        <w:ind w:firstLine="540" w:start="0"/>
        <w:jc w:val="both"/>
        <w:rPr/>
      </w:pPr>
      <w:r>
        <w:rPr/>
        <w:t>Количество многоквартирных домов, планируемых к оснащению коллективными (общедомовыми) приборами учета определяется с учетом сведений ресурсоснабжающих организаций, сведениями по оснащенности многоквартирных домов общедомовыми приборами учета в государственной информационной системе жилищно-коммунального хозяйства (ГИС ЖКХ) и планов мероприятий ресурсно-снабжающих организаций по оснащению многоквартирных домов такими приборами учета.</w:t>
      </w:r>
    </w:p>
    <w:p>
      <w:pPr>
        <w:pStyle w:val="ConsPlusNormal"/>
        <w:bidi w:val="0"/>
        <w:ind w:firstLine="540" w:start="0"/>
        <w:jc w:val="both"/>
        <w:rPr/>
      </w:pPr>
      <w:r>
        <w:rPr/>
      </w:r>
    </w:p>
    <w:p>
      <w:pPr>
        <w:pStyle w:val="ConsPlusNormal"/>
        <w:bidi w:val="0"/>
        <w:ind w:firstLine="540" w:start="0"/>
        <w:jc w:val="both"/>
        <w:rPr/>
      </w:pPr>
      <w:r>
        <w:rPr/>
      </w:r>
    </w:p>
    <w:p>
      <w:pPr>
        <w:pStyle w:val="ConsPlusNormal"/>
        <w:bidi w:val="0"/>
        <w:ind w:firstLine="540" w:start="0"/>
        <w:jc w:val="both"/>
        <w:rPr/>
      </w:pPr>
      <w:r>
        <w:rPr/>
      </w:r>
    </w:p>
    <w:p>
      <w:pPr>
        <w:pStyle w:val="ConsPlusNormal"/>
        <w:bidi w:val="0"/>
        <w:ind w:firstLine="540" w:start="0"/>
        <w:jc w:val="both"/>
        <w:rPr/>
      </w:pPr>
      <w:r>
        <w:rPr/>
      </w:r>
    </w:p>
    <w:p>
      <w:pPr>
        <w:pStyle w:val="ConsPlusNormal"/>
        <w:bidi w:val="0"/>
        <w:ind w:firstLine="540" w:start="0"/>
        <w:jc w:val="both"/>
        <w:rPr/>
      </w:pPr>
      <w:r>
        <w:rPr/>
      </w:r>
    </w:p>
    <w:p>
      <w:pPr>
        <w:pStyle w:val="ConsPlusNormal"/>
        <w:numPr>
          <w:ilvl w:val="0"/>
          <w:numId w:val="0"/>
        </w:numPr>
        <w:bidi w:val="0"/>
        <w:ind w:hanging="0" w:start="0"/>
        <w:jc w:val="end"/>
        <w:outlineLvl w:val="1"/>
        <w:rPr/>
      </w:pPr>
      <w:r>
        <w:rPr/>
        <w:t>Приложение 1</w:t>
      </w:r>
    </w:p>
    <w:p>
      <w:pPr>
        <w:pStyle w:val="ConsPlusNormal"/>
        <w:bidi w:val="0"/>
        <w:ind w:hanging="0" w:start="0"/>
        <w:jc w:val="end"/>
        <w:rPr/>
      </w:pPr>
      <w:r>
        <w:rPr/>
        <w:t>к региональной программе</w:t>
      </w:r>
    </w:p>
    <w:p>
      <w:pPr>
        <w:pStyle w:val="ConsPlusNormal"/>
        <w:bidi w:val="0"/>
        <w:ind w:hanging="0" w:start="0"/>
        <w:jc w:val="end"/>
        <w:rPr/>
      </w:pPr>
      <w:r>
        <w:rPr/>
        <w:t>"Модернизация систем</w:t>
      </w:r>
    </w:p>
    <w:p>
      <w:pPr>
        <w:pStyle w:val="ConsPlusNormal"/>
        <w:bidi w:val="0"/>
        <w:ind w:hanging="0" w:start="0"/>
        <w:jc w:val="end"/>
        <w:rPr/>
      </w:pPr>
      <w:r>
        <w:rPr/>
        <w:t>коммунальной инфраструктуры</w:t>
      </w:r>
    </w:p>
    <w:p>
      <w:pPr>
        <w:pStyle w:val="ConsPlusNormal"/>
        <w:bidi w:val="0"/>
        <w:ind w:hanging="0" w:start="0"/>
        <w:jc w:val="end"/>
        <w:rPr/>
      </w:pPr>
      <w:r>
        <w:rPr/>
        <w:t>Ненецкого автономного округа</w:t>
      </w:r>
    </w:p>
    <w:p>
      <w:pPr>
        <w:pStyle w:val="ConsPlusNormal"/>
        <w:bidi w:val="0"/>
        <w:ind w:hanging="0" w:start="0"/>
        <w:jc w:val="end"/>
        <w:rPr/>
      </w:pPr>
      <w:r>
        <w:rPr/>
        <w:t>на 2023 - 2030 годы"</w:t>
      </w:r>
    </w:p>
    <w:p>
      <w:pPr>
        <w:pStyle w:val="ConsPlusNormal"/>
        <w:bidi w:val="0"/>
        <w:ind w:firstLine="540" w:start="0"/>
        <w:jc w:val="both"/>
        <w:rPr/>
      </w:pPr>
      <w:r>
        <w:rPr/>
      </w:r>
    </w:p>
    <w:p>
      <w:pPr>
        <w:pStyle w:val="ConsPlusTitle"/>
        <w:bidi w:val="0"/>
        <w:ind w:hanging="0" w:start="0"/>
        <w:jc w:val="center"/>
        <w:rPr/>
      </w:pPr>
      <w:bookmarkStart w:id="1" w:name="Par276"/>
      <w:bookmarkEnd w:id="1"/>
      <w:r>
        <w:rPr/>
        <w:t>Характеристика</w:t>
      </w:r>
    </w:p>
    <w:p>
      <w:pPr>
        <w:pStyle w:val="ConsPlusTitle"/>
        <w:bidi w:val="0"/>
        <w:ind w:hanging="0" w:start="0"/>
        <w:jc w:val="center"/>
        <w:rPr/>
      </w:pPr>
      <w:r>
        <w:rPr/>
        <w:t>объектов региональной программы по модернизации коммунальной</w:t>
      </w:r>
    </w:p>
    <w:p>
      <w:pPr>
        <w:pStyle w:val="ConsPlusTitle"/>
        <w:bidi w:val="0"/>
        <w:ind w:hanging="0" w:start="0"/>
        <w:jc w:val="center"/>
        <w:rPr/>
      </w:pPr>
      <w:r>
        <w:rPr/>
        <w:t>инфраструктуры Ненецкого автономного округа с участием</w:t>
      </w:r>
    </w:p>
    <w:p>
      <w:pPr>
        <w:pStyle w:val="ConsPlusTitle"/>
        <w:bidi w:val="0"/>
        <w:ind w:hanging="0" w:start="0"/>
        <w:jc w:val="center"/>
        <w:rPr/>
      </w:pPr>
      <w:r>
        <w:rPr/>
        <w:t>средств финансовой поддержки публично-правовой компании</w:t>
      </w:r>
    </w:p>
    <w:p>
      <w:pPr>
        <w:pStyle w:val="ConsPlusTitle"/>
        <w:bidi w:val="0"/>
        <w:ind w:hanging="0" w:start="0"/>
        <w:jc w:val="center"/>
        <w:rPr/>
      </w:pPr>
      <w:r>
        <w:rPr/>
        <w:t>"Фонд развития территорий" в 2023 году</w:t>
      </w:r>
    </w:p>
    <w:p>
      <w:pPr>
        <w:pStyle w:val="ConsPlusNormal"/>
        <w:bidi w:val="0"/>
        <w:jc w:val="start"/>
        <w:rPr/>
      </w:pPr>
      <w:r>
        <w:rPr/>
      </w:r>
    </w:p>
    <w:tbl>
      <w:tblPr>
        <w:tblW w:w="10208" w:type="dxa"/>
        <w:jc w:val="start"/>
        <w:tblInd w:w="0" w:type="dxa"/>
        <w:tblLayout w:type="fixed"/>
        <w:tblCellMar>
          <w:top w:w="0" w:type="dxa"/>
          <w:start w:w="0" w:type="dxa"/>
          <w:bottom w:w="0" w:type="dxa"/>
          <w:end w:w="0" w:type="dxa"/>
        </w:tblCellMar>
      </w:tblPr>
      <w:tblGrid>
        <w:gridCol w:w="60"/>
        <w:gridCol w:w="112"/>
        <w:gridCol w:w="9922"/>
        <w:gridCol w:w="113"/>
      </w:tblGrid>
      <w:tr>
        <w:trPr/>
        <w:tc>
          <w:tcPr>
            <w:tcW w:w="60" w:type="dxa"/>
            <w:tcBorders/>
            <w:shd w:color="auto" w:fill="CED3F1"/>
          </w:tcPr>
          <w:p>
            <w:pPr>
              <w:pStyle w:val="ConsPlusNormal"/>
              <w:bidi w:val="0"/>
              <w:jc w:val="start"/>
              <w:rPr/>
            </w:pPr>
            <w:r>
              <w:rPr/>
            </w:r>
          </w:p>
        </w:tc>
        <w:tc>
          <w:tcPr>
            <w:tcW w:w="112" w:type="dxa"/>
            <w:tcBorders/>
            <w:shd w:color="auto" w:fill="F4F3F8"/>
          </w:tcPr>
          <w:p>
            <w:pPr>
              <w:pStyle w:val="ConsPlusNormal"/>
              <w:bidi w:val="0"/>
              <w:jc w:val="start"/>
              <w:rPr/>
            </w:pPr>
            <w:r>
              <w:rPr/>
            </w:r>
          </w:p>
        </w:tc>
        <w:tc>
          <w:tcPr>
            <w:tcW w:w="9922" w:type="dxa"/>
            <w:tcBorders/>
            <w:shd w:color="auto" w:fill="F4F3F8"/>
            <w:tcMar>
              <w:top w:w="113" w:type="dxa"/>
              <w:bottom w:w="113" w:type="dxa"/>
            </w:tcMar>
          </w:tcPr>
          <w:p>
            <w:pPr>
              <w:pStyle w:val="ConsPlusNormal"/>
              <w:tabs>
                <w:tab w:val="clear" w:pos="720"/>
              </w:tabs>
              <w:bidi w:val="0"/>
              <w:ind w:hanging="0" w:start="0"/>
              <w:jc w:val="center"/>
              <w:rPr>
                <w:color w:val="392C69"/>
              </w:rPr>
            </w:pPr>
            <w:r>
              <w:rPr>
                <w:color w:val="392C69"/>
              </w:rPr>
              <w:t>Список изменяющих документов</w:t>
            </w:r>
          </w:p>
          <w:p>
            <w:pPr>
              <w:pStyle w:val="ConsPlusNormal"/>
              <w:tabs>
                <w:tab w:val="clear" w:pos="720"/>
              </w:tabs>
              <w:bidi w:val="0"/>
              <w:ind w:hanging="0" w:start="0"/>
              <w:jc w:val="center"/>
              <w:rPr/>
            </w:pPr>
            <w:r>
              <w:rPr>
                <w:color w:val="392C69"/>
              </w:rPr>
              <w:t>(в ред. постановления администрации НАО от 02.07.2026 N 225-п)</w:t>
            </w:r>
          </w:p>
        </w:tc>
        <w:tc>
          <w:tcPr>
            <w:tcW w:w="113" w:type="dxa"/>
            <w:tcBorders/>
            <w:shd w:color="auto" w:fill="F4F3F8"/>
          </w:tcPr>
          <w:p>
            <w:pPr>
              <w:pStyle w:val="ConsPlusNormal"/>
              <w:tabs>
                <w:tab w:val="clear" w:pos="720"/>
              </w:tabs>
              <w:bidi w:val="0"/>
              <w:ind w:hanging="0" w:start="0"/>
              <w:jc w:val="center"/>
              <w:rPr>
                <w:color w:val="392C69"/>
              </w:rPr>
            </w:pPr>
            <w:r>
              <w:rPr>
                <w:color w:val="392C69"/>
              </w:rPr>
            </w:r>
          </w:p>
        </w:tc>
      </w:tr>
    </w:tbl>
    <w:p>
      <w:pPr>
        <w:sectPr>
          <w:headerReference w:type="even" r:id="rId5"/>
          <w:headerReference w:type="default" r:id="rId6"/>
          <w:headerReference w:type="first" r:id="rId7"/>
          <w:footerReference w:type="even" r:id="rId8"/>
          <w:footerReference w:type="default" r:id="rId9"/>
          <w:footerReference w:type="first" r:id="rId10"/>
          <w:type w:val="nextPage"/>
          <w:pgSz w:w="11906" w:h="16838"/>
          <w:pgMar w:left="1133" w:right="566" w:gutter="0" w:header="0" w:top="1440" w:footer="0" w:bottom="1440"/>
          <w:pgNumType w:fmt="decimal"/>
          <w:formProt w:val="false"/>
          <w:textDirection w:val="lrTb"/>
          <w:docGrid w:type="default" w:linePitch="100" w:charSpace="4294959103"/>
        </w:sectPr>
        <w:pStyle w:val="ConsPlusNormal"/>
        <w:bidi w:val="0"/>
        <w:spacing w:before="0" w:after="0"/>
        <w:ind w:firstLine="540" w:start="0"/>
        <w:jc w:val="both"/>
        <w:rPr/>
      </w:pPr>
      <w:r>
        <w:rPr/>
      </w:r>
    </w:p>
    <w:tbl>
      <w:tblPr>
        <w:tblW w:w="16353" w:type="dxa"/>
        <w:jc w:val="start"/>
        <w:tblInd w:w="67" w:type="dxa"/>
        <w:tblLayout w:type="fixed"/>
        <w:tblCellMar>
          <w:top w:w="102" w:type="dxa"/>
          <w:start w:w="62" w:type="dxa"/>
          <w:bottom w:w="102" w:type="dxa"/>
          <w:end w:w="62" w:type="dxa"/>
        </w:tblCellMar>
      </w:tblPr>
      <w:tblGrid>
        <w:gridCol w:w="340"/>
        <w:gridCol w:w="1924"/>
        <w:gridCol w:w="2373"/>
        <w:gridCol w:w="1976"/>
        <w:gridCol w:w="1269"/>
        <w:gridCol w:w="1241"/>
        <w:gridCol w:w="1364"/>
        <w:gridCol w:w="907"/>
        <w:gridCol w:w="762"/>
        <w:gridCol w:w="1135"/>
        <w:gridCol w:w="1191"/>
        <w:gridCol w:w="1870"/>
      </w:tblGrid>
      <w:tr>
        <w:trPr/>
        <w:tc>
          <w:tcPr>
            <w:tcW w:w="340" w:type="dxa"/>
            <w:vMerge w:val="restart"/>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N</w:t>
            </w:r>
          </w:p>
        </w:tc>
        <w:tc>
          <w:tcPr>
            <w:tcW w:w="1924" w:type="dxa"/>
            <w:vMerge w:val="restart"/>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Муниципальное образование</w:t>
            </w:r>
          </w:p>
        </w:tc>
        <w:tc>
          <w:tcPr>
            <w:tcW w:w="2373" w:type="dxa"/>
            <w:vMerge w:val="restart"/>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Наименование мероприятия</w:t>
            </w:r>
          </w:p>
        </w:tc>
        <w:tc>
          <w:tcPr>
            <w:tcW w:w="1976" w:type="dxa"/>
            <w:vMerge w:val="restart"/>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Наименование объекта, в отношении которого реализуется мероприятие</w:t>
            </w:r>
          </w:p>
        </w:tc>
        <w:tc>
          <w:tcPr>
            <w:tcW w:w="1269" w:type="dxa"/>
            <w:vMerge w:val="restart"/>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Вид объекта подлежащего модернизации</w:t>
            </w:r>
          </w:p>
        </w:tc>
        <w:tc>
          <w:tcPr>
            <w:tcW w:w="1241" w:type="dxa"/>
            <w:vMerge w:val="restart"/>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Вид работ по объекту</w:t>
            </w:r>
          </w:p>
        </w:tc>
        <w:tc>
          <w:tcPr>
            <w:tcW w:w="1364" w:type="dxa"/>
            <w:vMerge w:val="restart"/>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Форма собственности</w:t>
            </w:r>
          </w:p>
        </w:tc>
        <w:tc>
          <w:tcPr>
            <w:tcW w:w="1669" w:type="dxa"/>
            <w:gridSpan w:val="2"/>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Мощность, производительность, протяженность объекта</w:t>
            </w:r>
          </w:p>
        </w:tc>
        <w:tc>
          <w:tcPr>
            <w:tcW w:w="2326" w:type="dxa"/>
            <w:gridSpan w:val="2"/>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Предельная (плановая) стоимость строительства (капитального ремонта)</w:t>
            </w:r>
          </w:p>
        </w:tc>
        <w:tc>
          <w:tcPr>
            <w:tcW w:w="1870" w:type="dxa"/>
            <w:vMerge w:val="restart"/>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Участник, реализующий мероприятие</w:t>
            </w:r>
          </w:p>
        </w:tc>
      </w:tr>
      <w:tr>
        <w:trPr/>
        <w:tc>
          <w:tcPr>
            <w:tcW w:w="340"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1924"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2373"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1976"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1269"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1241"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1364"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907"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единица измерения</w:t>
            </w:r>
          </w:p>
        </w:tc>
        <w:tc>
          <w:tcPr>
            <w:tcW w:w="762"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значение</w:t>
            </w:r>
          </w:p>
        </w:tc>
        <w:tc>
          <w:tcPr>
            <w:tcW w:w="1135"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всего, тыс. рублей</w:t>
            </w:r>
          </w:p>
        </w:tc>
        <w:tc>
          <w:tcPr>
            <w:tcW w:w="1191"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в т.ч. средства Фонда, тыс. рублей</w:t>
            </w:r>
          </w:p>
        </w:tc>
        <w:tc>
          <w:tcPr>
            <w:tcW w:w="1870"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r>
      <w:tr>
        <w:trPr/>
        <w:tc>
          <w:tcPr>
            <w:tcW w:w="34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1</w:t>
            </w:r>
          </w:p>
        </w:tc>
        <w:tc>
          <w:tcPr>
            <w:tcW w:w="192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2</w:t>
            </w:r>
          </w:p>
        </w:tc>
        <w:tc>
          <w:tcPr>
            <w:tcW w:w="237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3</w:t>
            </w:r>
          </w:p>
        </w:tc>
        <w:tc>
          <w:tcPr>
            <w:tcW w:w="1976"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4</w:t>
            </w:r>
          </w:p>
        </w:tc>
        <w:tc>
          <w:tcPr>
            <w:tcW w:w="1269"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5</w:t>
            </w:r>
          </w:p>
        </w:tc>
        <w:tc>
          <w:tcPr>
            <w:tcW w:w="1241"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6</w:t>
            </w:r>
          </w:p>
        </w:tc>
        <w:tc>
          <w:tcPr>
            <w:tcW w:w="136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7</w:t>
            </w:r>
          </w:p>
        </w:tc>
        <w:tc>
          <w:tcPr>
            <w:tcW w:w="907"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8</w:t>
            </w:r>
          </w:p>
        </w:tc>
        <w:tc>
          <w:tcPr>
            <w:tcW w:w="762"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9</w:t>
            </w:r>
          </w:p>
        </w:tc>
        <w:tc>
          <w:tcPr>
            <w:tcW w:w="1135"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10</w:t>
            </w:r>
          </w:p>
        </w:tc>
        <w:tc>
          <w:tcPr>
            <w:tcW w:w="1191"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11</w:t>
            </w:r>
          </w:p>
        </w:tc>
        <w:tc>
          <w:tcPr>
            <w:tcW w:w="187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12</w:t>
            </w:r>
          </w:p>
        </w:tc>
      </w:tr>
      <w:tr>
        <w:trPr/>
        <w:tc>
          <w:tcPr>
            <w:tcW w:w="10487" w:type="dxa"/>
            <w:gridSpan w:val="7"/>
            <w:vMerge w:val="restart"/>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ИТОГО по Ненецкому автономному округу:</w:t>
            </w:r>
          </w:p>
        </w:tc>
        <w:tc>
          <w:tcPr>
            <w:tcW w:w="907"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км</w:t>
            </w:r>
          </w:p>
        </w:tc>
        <w:tc>
          <w:tcPr>
            <w:tcW w:w="762"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0,99</w:t>
            </w:r>
          </w:p>
        </w:tc>
        <w:tc>
          <w:tcPr>
            <w:tcW w:w="1135"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34 923,20</w:t>
            </w:r>
          </w:p>
        </w:tc>
        <w:tc>
          <w:tcPr>
            <w:tcW w:w="1191"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18 718,80</w:t>
            </w:r>
          </w:p>
        </w:tc>
        <w:tc>
          <w:tcPr>
            <w:tcW w:w="187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X</w:t>
            </w:r>
          </w:p>
        </w:tc>
      </w:tr>
      <w:tr>
        <w:trPr/>
        <w:tc>
          <w:tcPr>
            <w:tcW w:w="10487" w:type="dxa"/>
            <w:gridSpan w:val="7"/>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907"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Гкал/ч</w:t>
            </w:r>
          </w:p>
        </w:tc>
        <w:tc>
          <w:tcPr>
            <w:tcW w:w="762"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0,00</w:t>
            </w:r>
          </w:p>
        </w:tc>
        <w:tc>
          <w:tcPr>
            <w:tcW w:w="1135"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0,00</w:t>
            </w:r>
          </w:p>
        </w:tc>
        <w:tc>
          <w:tcPr>
            <w:tcW w:w="1191"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0,00</w:t>
            </w:r>
          </w:p>
        </w:tc>
        <w:tc>
          <w:tcPr>
            <w:tcW w:w="1870" w:type="dxa"/>
            <w:tcBorders>
              <w:top w:val="single" w:sz="4" w:space="0" w:color="000000"/>
              <w:start w:val="single" w:sz="4" w:space="0" w:color="000000"/>
              <w:end w:val="single" w:sz="4" w:space="0" w:color="000000"/>
            </w:tcBorders>
          </w:tcPr>
          <w:p>
            <w:pPr>
              <w:pStyle w:val="ConsPlusNormal"/>
              <w:tabs>
                <w:tab w:val="clear" w:pos="720"/>
              </w:tabs>
              <w:bidi w:val="0"/>
              <w:ind w:hanging="0" w:start="0"/>
              <w:jc w:val="start"/>
              <w:rPr/>
            </w:pPr>
            <w:r>
              <w:rPr/>
            </w:r>
          </w:p>
        </w:tc>
      </w:tr>
      <w:tr>
        <w:trPr/>
        <w:tc>
          <w:tcPr>
            <w:tcW w:w="10487" w:type="dxa"/>
            <w:gridSpan w:val="7"/>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r>
          </w:p>
        </w:tc>
        <w:tc>
          <w:tcPr>
            <w:tcW w:w="907"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w:t>
            </w:r>
          </w:p>
        </w:tc>
        <w:tc>
          <w:tcPr>
            <w:tcW w:w="762"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0,00</w:t>
            </w:r>
          </w:p>
        </w:tc>
        <w:tc>
          <w:tcPr>
            <w:tcW w:w="1135"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0,00</w:t>
            </w:r>
          </w:p>
        </w:tc>
        <w:tc>
          <w:tcPr>
            <w:tcW w:w="1191"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0,00</w:t>
            </w:r>
          </w:p>
        </w:tc>
        <w:tc>
          <w:tcPr>
            <w:tcW w:w="1870" w:type="dxa"/>
            <w:tcBorders>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r>
          </w:p>
        </w:tc>
      </w:tr>
      <w:tr>
        <w:trPr/>
        <w:tc>
          <w:tcPr>
            <w:tcW w:w="10487" w:type="dxa"/>
            <w:gridSpan w:val="7"/>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r>
          </w:p>
        </w:tc>
        <w:tc>
          <w:tcPr>
            <w:tcW w:w="5865" w:type="dxa"/>
            <w:gridSpan w:val="5"/>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ИТОГО по сфере реализации "водоснабжение":</w:t>
            </w:r>
          </w:p>
        </w:tc>
      </w:tr>
      <w:tr>
        <w:trPr/>
        <w:tc>
          <w:tcPr>
            <w:tcW w:w="10487" w:type="dxa"/>
            <w:gridSpan w:val="7"/>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r>
          </w:p>
        </w:tc>
        <w:tc>
          <w:tcPr>
            <w:tcW w:w="5865" w:type="dxa"/>
            <w:gridSpan w:val="5"/>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ИТОГО по муниципальному образованию "Городской округ "Город Нарьян-Мар":</w:t>
            </w:r>
          </w:p>
        </w:tc>
      </w:tr>
      <w:tr>
        <w:trPr/>
        <w:tc>
          <w:tcPr>
            <w:tcW w:w="34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1</w:t>
            </w:r>
          </w:p>
        </w:tc>
        <w:tc>
          <w:tcPr>
            <w:tcW w:w="192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Городской округ "Город Нарьян-Мар"</w:t>
            </w:r>
          </w:p>
        </w:tc>
        <w:tc>
          <w:tcPr>
            <w:tcW w:w="237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Реконструкция наружного водовода в две нитки от ВК-82 перекресток улиц Пионерская и Ленина до ВК-53 район жилого дома N 5 по ул. Ленина</w:t>
            </w:r>
          </w:p>
        </w:tc>
        <w:tc>
          <w:tcPr>
            <w:tcW w:w="1976"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Магистральный водовод города Нарьян-Мара</w:t>
            </w:r>
          </w:p>
        </w:tc>
        <w:tc>
          <w:tcPr>
            <w:tcW w:w="1269"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линейный объект</w:t>
            </w:r>
          </w:p>
        </w:tc>
        <w:tc>
          <w:tcPr>
            <w:tcW w:w="1241"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реконструкция</w:t>
            </w:r>
          </w:p>
        </w:tc>
        <w:tc>
          <w:tcPr>
            <w:tcW w:w="136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муниципальная собственность</w:t>
            </w:r>
          </w:p>
        </w:tc>
        <w:tc>
          <w:tcPr>
            <w:tcW w:w="907"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км</w:t>
            </w:r>
          </w:p>
        </w:tc>
        <w:tc>
          <w:tcPr>
            <w:tcW w:w="762"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0,99</w:t>
            </w:r>
          </w:p>
        </w:tc>
        <w:tc>
          <w:tcPr>
            <w:tcW w:w="1135"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34 923,20</w:t>
            </w:r>
          </w:p>
        </w:tc>
        <w:tc>
          <w:tcPr>
            <w:tcW w:w="1191"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18 718,80</w:t>
            </w:r>
          </w:p>
        </w:tc>
        <w:tc>
          <w:tcPr>
            <w:tcW w:w="187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Нарьян-Марское МУ ПОК и ТС</w:t>
            </w:r>
          </w:p>
        </w:tc>
      </w:tr>
    </w:tbl>
    <w:p>
      <w:pPr>
        <w:pStyle w:val="ConsPlusNormal"/>
        <w:bidi w:val="0"/>
        <w:ind w:firstLine="540" w:start="0"/>
        <w:jc w:val="both"/>
        <w:rPr/>
      </w:pPr>
      <w:r>
        <w:rPr/>
      </w:r>
    </w:p>
    <w:p>
      <w:pPr>
        <w:pStyle w:val="ConsPlusNormal"/>
        <w:bidi w:val="0"/>
        <w:ind w:firstLine="540" w:start="0"/>
        <w:jc w:val="both"/>
        <w:rPr/>
      </w:pPr>
      <w:r>
        <w:rPr/>
      </w:r>
    </w:p>
    <w:p>
      <w:pPr>
        <w:pStyle w:val="ConsPlusNormal"/>
        <w:bidi w:val="0"/>
        <w:ind w:firstLine="540" w:start="0"/>
        <w:jc w:val="both"/>
        <w:rPr/>
      </w:pPr>
      <w:r>
        <w:rPr/>
      </w:r>
    </w:p>
    <w:p>
      <w:pPr>
        <w:pStyle w:val="ConsPlusNormal"/>
        <w:bidi w:val="0"/>
        <w:ind w:firstLine="540" w:start="0"/>
        <w:jc w:val="both"/>
        <w:rPr/>
      </w:pPr>
      <w:r>
        <w:rPr/>
      </w:r>
    </w:p>
    <w:p>
      <w:pPr>
        <w:pStyle w:val="ConsPlusNormal"/>
        <w:bidi w:val="0"/>
        <w:ind w:firstLine="540" w:start="0"/>
        <w:jc w:val="both"/>
        <w:rPr/>
      </w:pPr>
      <w:r>
        <w:rPr/>
      </w:r>
    </w:p>
    <w:p>
      <w:pPr>
        <w:pStyle w:val="ConsPlusNormal"/>
        <w:numPr>
          <w:ilvl w:val="0"/>
          <w:numId w:val="0"/>
        </w:numPr>
        <w:bidi w:val="0"/>
        <w:ind w:hanging="0" w:start="0"/>
        <w:jc w:val="end"/>
        <w:outlineLvl w:val="1"/>
        <w:rPr/>
      </w:pPr>
      <w:r>
        <w:rPr/>
        <w:t>Приложение 1.1</w:t>
      </w:r>
    </w:p>
    <w:p>
      <w:pPr>
        <w:pStyle w:val="ConsPlusNormal"/>
        <w:bidi w:val="0"/>
        <w:ind w:hanging="0" w:start="0"/>
        <w:jc w:val="end"/>
        <w:rPr/>
      </w:pPr>
      <w:r>
        <w:rPr/>
        <w:t>к региональной программе</w:t>
      </w:r>
    </w:p>
    <w:p>
      <w:pPr>
        <w:pStyle w:val="ConsPlusNormal"/>
        <w:bidi w:val="0"/>
        <w:ind w:hanging="0" w:start="0"/>
        <w:jc w:val="end"/>
        <w:rPr/>
      </w:pPr>
      <w:r>
        <w:rPr/>
        <w:t>"Модернизация систем</w:t>
      </w:r>
    </w:p>
    <w:p>
      <w:pPr>
        <w:pStyle w:val="ConsPlusNormal"/>
        <w:bidi w:val="0"/>
        <w:ind w:hanging="0" w:start="0"/>
        <w:jc w:val="end"/>
        <w:rPr/>
      </w:pPr>
      <w:r>
        <w:rPr/>
        <w:t>коммунальной инфраструктуры</w:t>
      </w:r>
    </w:p>
    <w:p>
      <w:pPr>
        <w:pStyle w:val="ConsPlusNormal"/>
        <w:bidi w:val="0"/>
        <w:ind w:hanging="0" w:start="0"/>
        <w:jc w:val="end"/>
        <w:rPr/>
      </w:pPr>
      <w:r>
        <w:rPr/>
        <w:t>Ненецкого автономного округа</w:t>
      </w:r>
    </w:p>
    <w:p>
      <w:pPr>
        <w:pStyle w:val="ConsPlusNormal"/>
        <w:bidi w:val="0"/>
        <w:ind w:hanging="0" w:start="0"/>
        <w:jc w:val="end"/>
        <w:rPr/>
      </w:pPr>
      <w:r>
        <w:rPr/>
        <w:t>на 2023 - 2030 годы"</w:t>
      </w:r>
    </w:p>
    <w:p>
      <w:pPr>
        <w:pStyle w:val="ConsPlusNormal"/>
        <w:bidi w:val="0"/>
        <w:ind w:firstLine="540" w:start="0"/>
        <w:jc w:val="both"/>
        <w:rPr/>
      </w:pPr>
      <w:r>
        <w:rPr/>
      </w:r>
    </w:p>
    <w:p>
      <w:pPr>
        <w:pStyle w:val="ConsPlusTitle"/>
        <w:bidi w:val="0"/>
        <w:ind w:hanging="0" w:start="0"/>
        <w:jc w:val="center"/>
        <w:rPr/>
      </w:pPr>
      <w:bookmarkStart w:id="2" w:name="Par352"/>
      <w:bookmarkEnd w:id="2"/>
      <w:r>
        <w:rPr/>
        <w:t>Характеристика</w:t>
      </w:r>
    </w:p>
    <w:p>
      <w:pPr>
        <w:pStyle w:val="ConsPlusTitle"/>
        <w:bidi w:val="0"/>
        <w:ind w:hanging="0" w:start="0"/>
        <w:jc w:val="center"/>
        <w:rPr/>
      </w:pPr>
      <w:r>
        <w:rPr/>
        <w:t>объектов региональной программы по модернизации коммунальной</w:t>
      </w:r>
    </w:p>
    <w:p>
      <w:pPr>
        <w:pStyle w:val="ConsPlusTitle"/>
        <w:bidi w:val="0"/>
        <w:ind w:hanging="0" w:start="0"/>
        <w:jc w:val="center"/>
        <w:rPr/>
      </w:pPr>
      <w:r>
        <w:rPr/>
        <w:t>инфраструктуры Ненецкого автономного округа</w:t>
      </w:r>
    </w:p>
    <w:p>
      <w:pPr>
        <w:pStyle w:val="ConsPlusTitle"/>
        <w:bidi w:val="0"/>
        <w:ind w:hanging="0" w:start="0"/>
        <w:jc w:val="center"/>
        <w:rPr/>
      </w:pPr>
      <w:r>
        <w:rPr/>
        <w:t>в 2024 - 2030 годы</w:t>
      </w:r>
    </w:p>
    <w:p>
      <w:pPr>
        <w:pStyle w:val="ConsPlusNormal"/>
        <w:bidi w:val="0"/>
        <w:jc w:val="start"/>
        <w:rPr/>
      </w:pPr>
      <w:r>
        <w:rPr/>
      </w:r>
    </w:p>
    <w:tbl>
      <w:tblPr>
        <w:tblW w:w="13958" w:type="dxa"/>
        <w:jc w:val="start"/>
        <w:tblInd w:w="0" w:type="dxa"/>
        <w:tblLayout w:type="fixed"/>
        <w:tblCellMar>
          <w:top w:w="0" w:type="dxa"/>
          <w:start w:w="0" w:type="dxa"/>
          <w:bottom w:w="0" w:type="dxa"/>
          <w:end w:w="0" w:type="dxa"/>
        </w:tblCellMar>
      </w:tblPr>
      <w:tblGrid>
        <w:gridCol w:w="60"/>
        <w:gridCol w:w="113"/>
        <w:gridCol w:w="13671"/>
        <w:gridCol w:w="113"/>
      </w:tblGrid>
      <w:tr>
        <w:trPr/>
        <w:tc>
          <w:tcPr>
            <w:tcW w:w="60" w:type="dxa"/>
            <w:tcBorders/>
            <w:shd w:color="auto" w:fill="CED3F1"/>
          </w:tcPr>
          <w:p>
            <w:pPr>
              <w:pStyle w:val="ConsPlusNormal"/>
              <w:bidi w:val="0"/>
              <w:jc w:val="start"/>
              <w:rPr/>
            </w:pPr>
            <w:r>
              <w:rPr/>
            </w:r>
          </w:p>
        </w:tc>
        <w:tc>
          <w:tcPr>
            <w:tcW w:w="113" w:type="dxa"/>
            <w:tcBorders/>
            <w:shd w:color="auto" w:fill="F4F3F8"/>
          </w:tcPr>
          <w:p>
            <w:pPr>
              <w:pStyle w:val="ConsPlusNormal"/>
              <w:bidi w:val="0"/>
              <w:jc w:val="start"/>
              <w:rPr/>
            </w:pPr>
            <w:r>
              <w:rPr/>
            </w:r>
          </w:p>
        </w:tc>
        <w:tc>
          <w:tcPr>
            <w:tcW w:w="13671" w:type="dxa"/>
            <w:tcBorders/>
            <w:shd w:color="auto" w:fill="F4F3F8"/>
            <w:tcMar>
              <w:top w:w="113" w:type="dxa"/>
              <w:bottom w:w="113" w:type="dxa"/>
            </w:tcMar>
          </w:tcPr>
          <w:p>
            <w:pPr>
              <w:pStyle w:val="ConsPlusNormal"/>
              <w:tabs>
                <w:tab w:val="clear" w:pos="720"/>
              </w:tabs>
              <w:bidi w:val="0"/>
              <w:ind w:hanging="0" w:start="0"/>
              <w:jc w:val="center"/>
              <w:rPr>
                <w:color w:val="392C69"/>
              </w:rPr>
            </w:pPr>
            <w:r>
              <w:rPr>
                <w:color w:val="392C69"/>
              </w:rPr>
              <w:t>Список изменяющих документов</w:t>
            </w:r>
          </w:p>
          <w:p>
            <w:pPr>
              <w:pStyle w:val="ConsPlusNormal"/>
              <w:tabs>
                <w:tab w:val="clear" w:pos="720"/>
              </w:tabs>
              <w:bidi w:val="0"/>
              <w:ind w:hanging="0" w:start="0"/>
              <w:jc w:val="center"/>
              <w:rPr/>
            </w:pPr>
            <w:r>
              <w:rPr>
                <w:color w:val="392C69"/>
              </w:rPr>
              <w:t>(введено постановлением администрации НАО от 02.07.2026 N 225-п)</w:t>
            </w:r>
          </w:p>
        </w:tc>
        <w:tc>
          <w:tcPr>
            <w:tcW w:w="113" w:type="dxa"/>
            <w:tcBorders/>
            <w:shd w:color="auto" w:fill="F4F3F8"/>
          </w:tcPr>
          <w:p>
            <w:pPr>
              <w:pStyle w:val="ConsPlusNormal"/>
              <w:tabs>
                <w:tab w:val="clear" w:pos="720"/>
              </w:tabs>
              <w:bidi w:val="0"/>
              <w:ind w:hanging="0" w:start="0"/>
              <w:jc w:val="center"/>
              <w:rPr>
                <w:color w:val="392C69"/>
              </w:rPr>
            </w:pPr>
            <w:r>
              <w:rPr>
                <w:color w:val="392C69"/>
              </w:rPr>
            </w:r>
          </w:p>
        </w:tc>
      </w:tr>
    </w:tbl>
    <w:p>
      <w:pPr>
        <w:pStyle w:val="ConsPlusNormal"/>
        <w:bidi w:val="0"/>
        <w:ind w:firstLine="540" w:start="0"/>
        <w:jc w:val="both"/>
        <w:rPr/>
      </w:pPr>
      <w:r>
        <w:rPr/>
      </w:r>
    </w:p>
    <w:tbl>
      <w:tblPr>
        <w:tblW w:w="17022" w:type="dxa"/>
        <w:jc w:val="start"/>
        <w:tblInd w:w="67" w:type="dxa"/>
        <w:tblLayout w:type="fixed"/>
        <w:tblCellMar>
          <w:top w:w="102" w:type="dxa"/>
          <w:start w:w="62" w:type="dxa"/>
          <w:bottom w:w="102" w:type="dxa"/>
          <w:end w:w="62" w:type="dxa"/>
        </w:tblCellMar>
      </w:tblPr>
      <w:tblGrid>
        <w:gridCol w:w="340"/>
        <w:gridCol w:w="1530"/>
        <w:gridCol w:w="2099"/>
        <w:gridCol w:w="1871"/>
        <w:gridCol w:w="1644"/>
        <w:gridCol w:w="991"/>
        <w:gridCol w:w="1135"/>
        <w:gridCol w:w="1304"/>
        <w:gridCol w:w="1190"/>
        <w:gridCol w:w="1248"/>
        <w:gridCol w:w="2126"/>
        <w:gridCol w:w="1543"/>
      </w:tblGrid>
      <w:tr>
        <w:trPr/>
        <w:tc>
          <w:tcPr>
            <w:tcW w:w="340" w:type="dxa"/>
            <w:vMerge w:val="restart"/>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N</w:t>
            </w:r>
          </w:p>
        </w:tc>
        <w:tc>
          <w:tcPr>
            <w:tcW w:w="1530" w:type="dxa"/>
            <w:vMerge w:val="restart"/>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Муниципальное образование</w:t>
            </w:r>
          </w:p>
        </w:tc>
        <w:tc>
          <w:tcPr>
            <w:tcW w:w="2099" w:type="dxa"/>
            <w:vMerge w:val="restart"/>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Наименование мероприятия</w:t>
            </w:r>
          </w:p>
        </w:tc>
        <w:tc>
          <w:tcPr>
            <w:tcW w:w="1871" w:type="dxa"/>
            <w:vMerge w:val="restart"/>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Наименование объекта, в отношении которого реализуется мероприятие</w:t>
            </w:r>
          </w:p>
        </w:tc>
        <w:tc>
          <w:tcPr>
            <w:tcW w:w="1644" w:type="dxa"/>
            <w:vMerge w:val="restart"/>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Вид объекта подлежащего модернизации</w:t>
            </w:r>
          </w:p>
        </w:tc>
        <w:tc>
          <w:tcPr>
            <w:tcW w:w="991" w:type="dxa"/>
            <w:vMerge w:val="restart"/>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Вид работ по объекту</w:t>
            </w:r>
          </w:p>
        </w:tc>
        <w:tc>
          <w:tcPr>
            <w:tcW w:w="1135" w:type="dxa"/>
            <w:vMerge w:val="restart"/>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Форма собственности</w:t>
            </w:r>
          </w:p>
        </w:tc>
        <w:tc>
          <w:tcPr>
            <w:tcW w:w="2494" w:type="dxa"/>
            <w:gridSpan w:val="2"/>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Мощность, производительность, протяженность объекта</w:t>
            </w:r>
          </w:p>
        </w:tc>
        <w:tc>
          <w:tcPr>
            <w:tcW w:w="3374" w:type="dxa"/>
            <w:gridSpan w:val="2"/>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Предельная (плановая) стоимость строительства (капитального ремонта)</w:t>
            </w:r>
          </w:p>
        </w:tc>
        <w:tc>
          <w:tcPr>
            <w:tcW w:w="1543" w:type="dxa"/>
            <w:vMerge w:val="restart"/>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Участник, реализующий мероприятие</w:t>
            </w:r>
          </w:p>
        </w:tc>
      </w:tr>
      <w:tr>
        <w:trPr/>
        <w:tc>
          <w:tcPr>
            <w:tcW w:w="340"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1530"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2099"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1871"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1644"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991"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1135"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130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единица измерения</w:t>
            </w:r>
          </w:p>
        </w:tc>
        <w:tc>
          <w:tcPr>
            <w:tcW w:w="119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значение</w:t>
            </w:r>
          </w:p>
        </w:tc>
        <w:tc>
          <w:tcPr>
            <w:tcW w:w="124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всего, тыс. руб.</w:t>
            </w:r>
          </w:p>
        </w:tc>
        <w:tc>
          <w:tcPr>
            <w:tcW w:w="2126"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в т.ч. средства федерального бюджета и казначейского инфраструктурного кредита, тыс. руб.</w:t>
            </w:r>
          </w:p>
        </w:tc>
        <w:tc>
          <w:tcPr>
            <w:tcW w:w="1543"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r>
      <w:tr>
        <w:trPr/>
        <w:tc>
          <w:tcPr>
            <w:tcW w:w="34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1</w:t>
            </w:r>
          </w:p>
        </w:tc>
        <w:tc>
          <w:tcPr>
            <w:tcW w:w="153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2</w:t>
            </w:r>
          </w:p>
        </w:tc>
        <w:tc>
          <w:tcPr>
            <w:tcW w:w="2099"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3</w:t>
            </w:r>
          </w:p>
        </w:tc>
        <w:tc>
          <w:tcPr>
            <w:tcW w:w="1871"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4</w:t>
            </w:r>
          </w:p>
        </w:tc>
        <w:tc>
          <w:tcPr>
            <w:tcW w:w="164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5</w:t>
            </w:r>
          </w:p>
        </w:tc>
        <w:tc>
          <w:tcPr>
            <w:tcW w:w="991"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6</w:t>
            </w:r>
          </w:p>
        </w:tc>
        <w:tc>
          <w:tcPr>
            <w:tcW w:w="1135"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7</w:t>
            </w:r>
          </w:p>
        </w:tc>
        <w:tc>
          <w:tcPr>
            <w:tcW w:w="130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8</w:t>
            </w:r>
          </w:p>
        </w:tc>
        <w:tc>
          <w:tcPr>
            <w:tcW w:w="119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9</w:t>
            </w:r>
          </w:p>
        </w:tc>
        <w:tc>
          <w:tcPr>
            <w:tcW w:w="124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10</w:t>
            </w:r>
          </w:p>
        </w:tc>
        <w:tc>
          <w:tcPr>
            <w:tcW w:w="2126"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11</w:t>
            </w:r>
          </w:p>
        </w:tc>
        <w:tc>
          <w:tcPr>
            <w:tcW w:w="154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12</w:t>
            </w:r>
          </w:p>
        </w:tc>
      </w:tr>
      <w:tr>
        <w:trPr/>
        <w:tc>
          <w:tcPr>
            <w:tcW w:w="9610" w:type="dxa"/>
            <w:gridSpan w:val="7"/>
            <w:vMerge w:val="restart"/>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ИТОГО по Ненецкому автономному округу:</w:t>
            </w:r>
          </w:p>
        </w:tc>
        <w:tc>
          <w:tcPr>
            <w:tcW w:w="130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км</w:t>
            </w:r>
          </w:p>
        </w:tc>
        <w:tc>
          <w:tcPr>
            <w:tcW w:w="119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11,138</w:t>
            </w:r>
          </w:p>
        </w:tc>
        <w:tc>
          <w:tcPr>
            <w:tcW w:w="124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638 031,5</w:t>
            </w:r>
          </w:p>
        </w:tc>
        <w:tc>
          <w:tcPr>
            <w:tcW w:w="2126"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543" w:type="dxa"/>
            <w:vMerge w:val="restart"/>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X</w:t>
            </w:r>
          </w:p>
        </w:tc>
      </w:tr>
      <w:tr>
        <w:trPr/>
        <w:tc>
          <w:tcPr>
            <w:tcW w:w="9610" w:type="dxa"/>
            <w:gridSpan w:val="7"/>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130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Гкал/ч</w:t>
            </w:r>
          </w:p>
        </w:tc>
        <w:tc>
          <w:tcPr>
            <w:tcW w:w="119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10,230</w:t>
            </w:r>
          </w:p>
        </w:tc>
        <w:tc>
          <w:tcPr>
            <w:tcW w:w="124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72 557,7</w:t>
            </w:r>
          </w:p>
        </w:tc>
        <w:tc>
          <w:tcPr>
            <w:tcW w:w="2126"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543"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r>
      <w:tr>
        <w:trPr/>
        <w:tc>
          <w:tcPr>
            <w:tcW w:w="9610" w:type="dxa"/>
            <w:gridSpan w:val="7"/>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130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куб.м/сут</w:t>
            </w:r>
          </w:p>
        </w:tc>
        <w:tc>
          <w:tcPr>
            <w:tcW w:w="119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4000,000</w:t>
            </w:r>
          </w:p>
        </w:tc>
        <w:tc>
          <w:tcPr>
            <w:tcW w:w="124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314 745,0</w:t>
            </w:r>
          </w:p>
        </w:tc>
        <w:tc>
          <w:tcPr>
            <w:tcW w:w="2126"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52 784,0</w:t>
            </w:r>
          </w:p>
        </w:tc>
        <w:tc>
          <w:tcPr>
            <w:tcW w:w="1543"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r>
      <w:tr>
        <w:trPr/>
        <w:tc>
          <w:tcPr>
            <w:tcW w:w="9610" w:type="dxa"/>
            <w:gridSpan w:val="7"/>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130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МВт</w:t>
            </w:r>
          </w:p>
        </w:tc>
        <w:tc>
          <w:tcPr>
            <w:tcW w:w="119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1,600</w:t>
            </w:r>
          </w:p>
        </w:tc>
        <w:tc>
          <w:tcPr>
            <w:tcW w:w="124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77 567,7</w:t>
            </w:r>
          </w:p>
        </w:tc>
        <w:tc>
          <w:tcPr>
            <w:tcW w:w="2126"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21 291,3</w:t>
            </w:r>
          </w:p>
        </w:tc>
        <w:tc>
          <w:tcPr>
            <w:tcW w:w="1543"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r>
      <w:tr>
        <w:trPr/>
        <w:tc>
          <w:tcPr>
            <w:tcW w:w="9610" w:type="dxa"/>
            <w:gridSpan w:val="7"/>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130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пог.м</w:t>
            </w:r>
          </w:p>
        </w:tc>
        <w:tc>
          <w:tcPr>
            <w:tcW w:w="119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2926,500</w:t>
            </w:r>
          </w:p>
        </w:tc>
        <w:tc>
          <w:tcPr>
            <w:tcW w:w="124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183 847,7</w:t>
            </w:r>
          </w:p>
        </w:tc>
        <w:tc>
          <w:tcPr>
            <w:tcW w:w="2126"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90 085,4</w:t>
            </w:r>
          </w:p>
        </w:tc>
        <w:tc>
          <w:tcPr>
            <w:tcW w:w="1543"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r>
      <w:tr>
        <w:trPr/>
        <w:tc>
          <w:tcPr>
            <w:tcW w:w="9610" w:type="dxa"/>
            <w:gridSpan w:val="7"/>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ИТОГО по сфере реализации "водоснабжение":</w:t>
            </w:r>
          </w:p>
        </w:tc>
        <w:tc>
          <w:tcPr>
            <w:tcW w:w="130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км</w:t>
            </w:r>
          </w:p>
        </w:tc>
        <w:tc>
          <w:tcPr>
            <w:tcW w:w="119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4,364</w:t>
            </w:r>
          </w:p>
        </w:tc>
        <w:tc>
          <w:tcPr>
            <w:tcW w:w="124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335 729,61</w:t>
            </w:r>
          </w:p>
        </w:tc>
        <w:tc>
          <w:tcPr>
            <w:tcW w:w="2126"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0,000</w:t>
            </w:r>
          </w:p>
        </w:tc>
        <w:tc>
          <w:tcPr>
            <w:tcW w:w="154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X</w:t>
            </w:r>
          </w:p>
        </w:tc>
      </w:tr>
      <w:tr>
        <w:trPr/>
        <w:tc>
          <w:tcPr>
            <w:tcW w:w="9610" w:type="dxa"/>
            <w:gridSpan w:val="7"/>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ИТОГО по муниципальному образованию "Городской округ "Город Нарьян-Мар":</w:t>
            </w:r>
          </w:p>
        </w:tc>
        <w:tc>
          <w:tcPr>
            <w:tcW w:w="130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км</w:t>
            </w:r>
          </w:p>
        </w:tc>
        <w:tc>
          <w:tcPr>
            <w:tcW w:w="119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1,364</w:t>
            </w:r>
          </w:p>
        </w:tc>
        <w:tc>
          <w:tcPr>
            <w:tcW w:w="124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307 013,51</w:t>
            </w:r>
          </w:p>
        </w:tc>
        <w:tc>
          <w:tcPr>
            <w:tcW w:w="2126"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54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X</w:t>
            </w:r>
          </w:p>
        </w:tc>
      </w:tr>
      <w:tr>
        <w:trPr/>
        <w:tc>
          <w:tcPr>
            <w:tcW w:w="34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1</w:t>
            </w:r>
          </w:p>
        </w:tc>
        <w:tc>
          <w:tcPr>
            <w:tcW w:w="153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Городской округ "Город Нарьян-Мар"</w:t>
            </w:r>
          </w:p>
        </w:tc>
        <w:tc>
          <w:tcPr>
            <w:tcW w:w="2099"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Реконструкция наружного водовода в две нитки на участке от ВК-19 до ВНС-2 по ул. Южная</w:t>
            </w:r>
          </w:p>
        </w:tc>
        <w:tc>
          <w:tcPr>
            <w:tcW w:w="1871"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Магистральный водовод города Нарьян-Мара</w:t>
            </w:r>
          </w:p>
        </w:tc>
        <w:tc>
          <w:tcPr>
            <w:tcW w:w="164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линейный объект</w:t>
            </w:r>
          </w:p>
        </w:tc>
        <w:tc>
          <w:tcPr>
            <w:tcW w:w="991"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реконструкция</w:t>
            </w:r>
          </w:p>
        </w:tc>
        <w:tc>
          <w:tcPr>
            <w:tcW w:w="1135"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муниципальная собственность</w:t>
            </w:r>
          </w:p>
        </w:tc>
        <w:tc>
          <w:tcPr>
            <w:tcW w:w="130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км</w:t>
            </w:r>
          </w:p>
        </w:tc>
        <w:tc>
          <w:tcPr>
            <w:tcW w:w="119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0,692</w:t>
            </w:r>
          </w:p>
        </w:tc>
        <w:tc>
          <w:tcPr>
            <w:tcW w:w="124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50 370,82</w:t>
            </w:r>
          </w:p>
        </w:tc>
        <w:tc>
          <w:tcPr>
            <w:tcW w:w="2126"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54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Нарьян-Марское МУ ПОК и ТС</w:t>
            </w:r>
          </w:p>
        </w:tc>
      </w:tr>
      <w:tr>
        <w:trPr/>
        <w:tc>
          <w:tcPr>
            <w:tcW w:w="34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2</w:t>
            </w:r>
          </w:p>
        </w:tc>
        <w:tc>
          <w:tcPr>
            <w:tcW w:w="153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Городской округ "Город Нарьян-Мар"</w:t>
            </w:r>
          </w:p>
        </w:tc>
        <w:tc>
          <w:tcPr>
            <w:tcW w:w="2099"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Реконструкция наружного водовода в две нитки на участке от ВНС в т. А в районе ж.д. N 2 по ул. 60 лет Октября до ВК-32 в районе д. N 32 по ул. 60 лет Октября</w:t>
            </w:r>
          </w:p>
        </w:tc>
        <w:tc>
          <w:tcPr>
            <w:tcW w:w="1871"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Магистральный водовод города Нарьян-Мара</w:t>
            </w:r>
          </w:p>
        </w:tc>
        <w:tc>
          <w:tcPr>
            <w:tcW w:w="164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линейный объект</w:t>
            </w:r>
          </w:p>
        </w:tc>
        <w:tc>
          <w:tcPr>
            <w:tcW w:w="991"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реконструкция</w:t>
            </w:r>
          </w:p>
        </w:tc>
        <w:tc>
          <w:tcPr>
            <w:tcW w:w="1135"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муниципальная собственность</w:t>
            </w:r>
          </w:p>
        </w:tc>
        <w:tc>
          <w:tcPr>
            <w:tcW w:w="130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км</w:t>
            </w:r>
          </w:p>
        </w:tc>
        <w:tc>
          <w:tcPr>
            <w:tcW w:w="119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0,672</w:t>
            </w:r>
          </w:p>
        </w:tc>
        <w:tc>
          <w:tcPr>
            <w:tcW w:w="124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44 544,69</w:t>
            </w:r>
          </w:p>
        </w:tc>
        <w:tc>
          <w:tcPr>
            <w:tcW w:w="2126"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54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Нарьян-Марское МУ ПОК и ТС</w:t>
            </w:r>
          </w:p>
        </w:tc>
      </w:tr>
      <w:tr>
        <w:trPr/>
        <w:tc>
          <w:tcPr>
            <w:tcW w:w="34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3</w:t>
            </w:r>
          </w:p>
        </w:tc>
        <w:tc>
          <w:tcPr>
            <w:tcW w:w="153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Городской округ "Город Нарьян-Мар"</w:t>
            </w:r>
          </w:p>
        </w:tc>
        <w:tc>
          <w:tcPr>
            <w:tcW w:w="2099"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Строительство станции водоподготовки на ВНС-1 водозабора Озерный Нарьян-Марского МУ ПОК и ТС</w:t>
            </w:r>
          </w:p>
        </w:tc>
        <w:tc>
          <w:tcPr>
            <w:tcW w:w="1871"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Магистральный водовод города Нарьян-Мара</w:t>
            </w:r>
          </w:p>
        </w:tc>
        <w:tc>
          <w:tcPr>
            <w:tcW w:w="164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линейный объект</w:t>
            </w:r>
          </w:p>
        </w:tc>
        <w:tc>
          <w:tcPr>
            <w:tcW w:w="991"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строительство</w:t>
            </w:r>
          </w:p>
        </w:tc>
        <w:tc>
          <w:tcPr>
            <w:tcW w:w="1135"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муниципальная собственность</w:t>
            </w:r>
          </w:p>
        </w:tc>
        <w:tc>
          <w:tcPr>
            <w:tcW w:w="130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км</w:t>
            </w:r>
          </w:p>
        </w:tc>
        <w:tc>
          <w:tcPr>
            <w:tcW w:w="119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0,000</w:t>
            </w:r>
          </w:p>
        </w:tc>
        <w:tc>
          <w:tcPr>
            <w:tcW w:w="124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212 098,0</w:t>
            </w:r>
          </w:p>
        </w:tc>
        <w:tc>
          <w:tcPr>
            <w:tcW w:w="2126"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54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Нарьян-Марское МУ ПОК и ТС</w:t>
            </w:r>
          </w:p>
        </w:tc>
      </w:tr>
      <w:tr>
        <w:trPr/>
        <w:tc>
          <w:tcPr>
            <w:tcW w:w="9610" w:type="dxa"/>
            <w:gridSpan w:val="7"/>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ИТОГО по муниципальному образованию "Городское поселение "Рабочий поселок Искателей" Заполярного района Ненецкого автономного округа:</w:t>
            </w:r>
          </w:p>
        </w:tc>
        <w:tc>
          <w:tcPr>
            <w:tcW w:w="130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км</w:t>
            </w:r>
          </w:p>
        </w:tc>
        <w:tc>
          <w:tcPr>
            <w:tcW w:w="119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3,000</w:t>
            </w:r>
          </w:p>
        </w:tc>
        <w:tc>
          <w:tcPr>
            <w:tcW w:w="124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28 716,1</w:t>
            </w:r>
          </w:p>
        </w:tc>
        <w:tc>
          <w:tcPr>
            <w:tcW w:w="2126"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54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X</w:t>
            </w:r>
          </w:p>
        </w:tc>
      </w:tr>
      <w:tr>
        <w:trPr/>
        <w:tc>
          <w:tcPr>
            <w:tcW w:w="34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4</w:t>
            </w:r>
          </w:p>
        </w:tc>
        <w:tc>
          <w:tcPr>
            <w:tcW w:w="153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Городское поселение "Рабочий поселок Искателей" Заполярного района Ненецкого автономного округа</w:t>
            </w:r>
          </w:p>
        </w:tc>
        <w:tc>
          <w:tcPr>
            <w:tcW w:w="2099"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Капитальный ремонт внутридворовых сетей холодного водоснабжения (ТК N П8 - ТК N П15, Котельная N 2 - ТК К8, ТК N К4 - К21)</w:t>
            </w:r>
          </w:p>
        </w:tc>
        <w:tc>
          <w:tcPr>
            <w:tcW w:w="1871"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Внутридворовые водоводы поселка Искателей</w:t>
            </w:r>
          </w:p>
        </w:tc>
        <w:tc>
          <w:tcPr>
            <w:tcW w:w="164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линейный объект</w:t>
            </w:r>
          </w:p>
        </w:tc>
        <w:tc>
          <w:tcPr>
            <w:tcW w:w="991"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капитальный ремонт</w:t>
            </w:r>
          </w:p>
        </w:tc>
        <w:tc>
          <w:tcPr>
            <w:tcW w:w="1135"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муниципальная собственность</w:t>
            </w:r>
          </w:p>
        </w:tc>
        <w:tc>
          <w:tcPr>
            <w:tcW w:w="130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км</w:t>
            </w:r>
          </w:p>
        </w:tc>
        <w:tc>
          <w:tcPr>
            <w:tcW w:w="119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1,000</w:t>
            </w:r>
          </w:p>
        </w:tc>
        <w:tc>
          <w:tcPr>
            <w:tcW w:w="124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5 779,6</w:t>
            </w:r>
          </w:p>
        </w:tc>
        <w:tc>
          <w:tcPr>
            <w:tcW w:w="2126"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54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Искательское МУП "Посжилкомсервис"</w:t>
            </w:r>
          </w:p>
        </w:tc>
      </w:tr>
      <w:tr>
        <w:trPr/>
        <w:tc>
          <w:tcPr>
            <w:tcW w:w="34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5</w:t>
            </w:r>
          </w:p>
        </w:tc>
        <w:tc>
          <w:tcPr>
            <w:tcW w:w="153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Городское поселение "Рабочий поселок Искателей" Заполярного района Ненецкого автономного округа</w:t>
            </w:r>
          </w:p>
        </w:tc>
        <w:tc>
          <w:tcPr>
            <w:tcW w:w="2099"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Капитальный ремонт внутридворовых сетей горячего водоснабжения (ТК N П8 - ТК N П15, Котельная N 2 - ТК К8, ТК N К4 - К21)</w:t>
            </w:r>
          </w:p>
        </w:tc>
        <w:tc>
          <w:tcPr>
            <w:tcW w:w="1871"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Внутридворовые водоводы поселка Искателей</w:t>
            </w:r>
          </w:p>
        </w:tc>
        <w:tc>
          <w:tcPr>
            <w:tcW w:w="164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линейный объект</w:t>
            </w:r>
          </w:p>
        </w:tc>
        <w:tc>
          <w:tcPr>
            <w:tcW w:w="991"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капитальный ремонт</w:t>
            </w:r>
          </w:p>
        </w:tc>
        <w:tc>
          <w:tcPr>
            <w:tcW w:w="1135"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муниципальная собственность</w:t>
            </w:r>
          </w:p>
        </w:tc>
        <w:tc>
          <w:tcPr>
            <w:tcW w:w="130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км</w:t>
            </w:r>
          </w:p>
        </w:tc>
        <w:tc>
          <w:tcPr>
            <w:tcW w:w="119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2,000</w:t>
            </w:r>
          </w:p>
        </w:tc>
        <w:tc>
          <w:tcPr>
            <w:tcW w:w="124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22 936,5</w:t>
            </w:r>
          </w:p>
        </w:tc>
        <w:tc>
          <w:tcPr>
            <w:tcW w:w="2126"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54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Искательское МУП "Посжилкомсервис"</w:t>
            </w:r>
          </w:p>
        </w:tc>
      </w:tr>
      <w:tr>
        <w:trPr/>
        <w:tc>
          <w:tcPr>
            <w:tcW w:w="9610" w:type="dxa"/>
            <w:gridSpan w:val="7"/>
            <w:vMerge w:val="restart"/>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ИТОГО по сфере реализации "водоотведение":</w:t>
            </w:r>
          </w:p>
        </w:tc>
        <w:tc>
          <w:tcPr>
            <w:tcW w:w="130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км</w:t>
            </w:r>
          </w:p>
        </w:tc>
        <w:tc>
          <w:tcPr>
            <w:tcW w:w="119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0,810</w:t>
            </w:r>
          </w:p>
        </w:tc>
        <w:tc>
          <w:tcPr>
            <w:tcW w:w="124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75 934,0</w:t>
            </w:r>
          </w:p>
        </w:tc>
        <w:tc>
          <w:tcPr>
            <w:tcW w:w="2126"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543" w:type="dxa"/>
            <w:vMerge w:val="restart"/>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X</w:t>
            </w:r>
          </w:p>
        </w:tc>
      </w:tr>
      <w:tr>
        <w:trPr/>
        <w:tc>
          <w:tcPr>
            <w:tcW w:w="9610" w:type="dxa"/>
            <w:gridSpan w:val="7"/>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130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куб.м/сут</w:t>
            </w:r>
          </w:p>
        </w:tc>
        <w:tc>
          <w:tcPr>
            <w:tcW w:w="119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4000,000</w:t>
            </w:r>
          </w:p>
        </w:tc>
        <w:tc>
          <w:tcPr>
            <w:tcW w:w="124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314 745,0</w:t>
            </w:r>
          </w:p>
        </w:tc>
        <w:tc>
          <w:tcPr>
            <w:tcW w:w="2126"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52 784,0</w:t>
            </w:r>
          </w:p>
        </w:tc>
        <w:tc>
          <w:tcPr>
            <w:tcW w:w="1543"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r>
      <w:tr>
        <w:trPr/>
        <w:tc>
          <w:tcPr>
            <w:tcW w:w="9610" w:type="dxa"/>
            <w:gridSpan w:val="7"/>
            <w:vMerge w:val="restart"/>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ИТОГО по муниципальному образованию "Городской округ "Город Нарьян-Мар":</w:t>
            </w:r>
          </w:p>
        </w:tc>
        <w:tc>
          <w:tcPr>
            <w:tcW w:w="130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км</w:t>
            </w:r>
          </w:p>
        </w:tc>
        <w:tc>
          <w:tcPr>
            <w:tcW w:w="119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0,810</w:t>
            </w:r>
          </w:p>
        </w:tc>
        <w:tc>
          <w:tcPr>
            <w:tcW w:w="124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75 934,0</w:t>
            </w:r>
          </w:p>
        </w:tc>
        <w:tc>
          <w:tcPr>
            <w:tcW w:w="2126"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543" w:type="dxa"/>
            <w:vMerge w:val="restart"/>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X</w:t>
            </w:r>
          </w:p>
        </w:tc>
      </w:tr>
      <w:tr>
        <w:trPr/>
        <w:tc>
          <w:tcPr>
            <w:tcW w:w="9610" w:type="dxa"/>
            <w:gridSpan w:val="7"/>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130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куб.м/сут</w:t>
            </w:r>
          </w:p>
        </w:tc>
        <w:tc>
          <w:tcPr>
            <w:tcW w:w="119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4000,000</w:t>
            </w:r>
          </w:p>
        </w:tc>
        <w:tc>
          <w:tcPr>
            <w:tcW w:w="124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314 745,0</w:t>
            </w:r>
          </w:p>
        </w:tc>
        <w:tc>
          <w:tcPr>
            <w:tcW w:w="2126"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52 784,0</w:t>
            </w:r>
          </w:p>
        </w:tc>
        <w:tc>
          <w:tcPr>
            <w:tcW w:w="1543"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r>
      <w:tr>
        <w:trPr/>
        <w:tc>
          <w:tcPr>
            <w:tcW w:w="34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6</w:t>
            </w:r>
          </w:p>
        </w:tc>
        <w:tc>
          <w:tcPr>
            <w:tcW w:w="153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Городской округ "Город Нарьян-Мар"</w:t>
            </w:r>
          </w:p>
        </w:tc>
        <w:tc>
          <w:tcPr>
            <w:tcW w:w="2099"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Капитальный ремонт канализационного коллектора по ул. Ленина от КК-6 (перекресток улиц Ленина и 60 лет СССР) до КК-78А (перекресток улиц Ленина и Пионерская) в г. Нарьян-Маре методом санации</w:t>
            </w:r>
          </w:p>
        </w:tc>
        <w:tc>
          <w:tcPr>
            <w:tcW w:w="1871"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Система водоотведения "Городская"</w:t>
            </w:r>
          </w:p>
        </w:tc>
        <w:tc>
          <w:tcPr>
            <w:tcW w:w="164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линейный объект</w:t>
            </w:r>
          </w:p>
        </w:tc>
        <w:tc>
          <w:tcPr>
            <w:tcW w:w="991"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капитальный ремонт</w:t>
            </w:r>
          </w:p>
        </w:tc>
        <w:tc>
          <w:tcPr>
            <w:tcW w:w="1135"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муниципальная собственность</w:t>
            </w:r>
          </w:p>
        </w:tc>
        <w:tc>
          <w:tcPr>
            <w:tcW w:w="130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км</w:t>
            </w:r>
          </w:p>
        </w:tc>
        <w:tc>
          <w:tcPr>
            <w:tcW w:w="119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0,810</w:t>
            </w:r>
          </w:p>
        </w:tc>
        <w:tc>
          <w:tcPr>
            <w:tcW w:w="124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75 934,0</w:t>
            </w:r>
          </w:p>
        </w:tc>
        <w:tc>
          <w:tcPr>
            <w:tcW w:w="2126"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54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Нарьян-Марское МУ ПОК и ТС</w:t>
            </w:r>
          </w:p>
        </w:tc>
      </w:tr>
      <w:tr>
        <w:trPr/>
        <w:tc>
          <w:tcPr>
            <w:tcW w:w="34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7</w:t>
            </w:r>
          </w:p>
        </w:tc>
        <w:tc>
          <w:tcPr>
            <w:tcW w:w="153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Городской округ "Город Нарьян-Мар"</w:t>
            </w:r>
          </w:p>
        </w:tc>
        <w:tc>
          <w:tcPr>
            <w:tcW w:w="2099"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Реконструкция канализационных очистных сооружений в г. Нарьян-Мар</w:t>
            </w:r>
          </w:p>
        </w:tc>
        <w:tc>
          <w:tcPr>
            <w:tcW w:w="1871"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Система водоотведения "Городская"</w:t>
            </w:r>
          </w:p>
        </w:tc>
        <w:tc>
          <w:tcPr>
            <w:tcW w:w="164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площадной объект</w:t>
            </w:r>
          </w:p>
        </w:tc>
        <w:tc>
          <w:tcPr>
            <w:tcW w:w="991"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реконструкция</w:t>
            </w:r>
          </w:p>
        </w:tc>
        <w:tc>
          <w:tcPr>
            <w:tcW w:w="1135"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муниципальная собственность</w:t>
            </w:r>
          </w:p>
        </w:tc>
        <w:tc>
          <w:tcPr>
            <w:tcW w:w="130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куб.м/сут</w:t>
            </w:r>
          </w:p>
        </w:tc>
        <w:tc>
          <w:tcPr>
            <w:tcW w:w="119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4000,000</w:t>
            </w:r>
          </w:p>
        </w:tc>
        <w:tc>
          <w:tcPr>
            <w:tcW w:w="124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314 745,0</w:t>
            </w:r>
          </w:p>
        </w:tc>
        <w:tc>
          <w:tcPr>
            <w:tcW w:w="2126"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52 784,0</w:t>
            </w:r>
          </w:p>
        </w:tc>
        <w:tc>
          <w:tcPr>
            <w:tcW w:w="154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Нарьян-Марское МУ ПОК и ТС</w:t>
            </w:r>
          </w:p>
        </w:tc>
      </w:tr>
      <w:tr>
        <w:trPr/>
        <w:tc>
          <w:tcPr>
            <w:tcW w:w="9610" w:type="dxa"/>
            <w:gridSpan w:val="7"/>
            <w:vMerge w:val="restart"/>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ИТОГО по сфере реализации "теплоснабжение":</w:t>
            </w:r>
          </w:p>
        </w:tc>
        <w:tc>
          <w:tcPr>
            <w:tcW w:w="130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км</w:t>
            </w:r>
          </w:p>
        </w:tc>
        <w:tc>
          <w:tcPr>
            <w:tcW w:w="119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5,964</w:t>
            </w:r>
          </w:p>
        </w:tc>
        <w:tc>
          <w:tcPr>
            <w:tcW w:w="124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226 367,9</w:t>
            </w:r>
          </w:p>
        </w:tc>
        <w:tc>
          <w:tcPr>
            <w:tcW w:w="2126"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543" w:type="dxa"/>
            <w:vMerge w:val="restart"/>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X</w:t>
            </w:r>
          </w:p>
        </w:tc>
      </w:tr>
      <w:tr>
        <w:trPr/>
        <w:tc>
          <w:tcPr>
            <w:tcW w:w="9610" w:type="dxa"/>
            <w:gridSpan w:val="7"/>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130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Гкал/ч</w:t>
            </w:r>
          </w:p>
        </w:tc>
        <w:tc>
          <w:tcPr>
            <w:tcW w:w="119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10,230</w:t>
            </w:r>
          </w:p>
        </w:tc>
        <w:tc>
          <w:tcPr>
            <w:tcW w:w="124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72 557,7</w:t>
            </w:r>
          </w:p>
        </w:tc>
        <w:tc>
          <w:tcPr>
            <w:tcW w:w="2126"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543"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r>
      <w:tr>
        <w:trPr/>
        <w:tc>
          <w:tcPr>
            <w:tcW w:w="9610" w:type="dxa"/>
            <w:gridSpan w:val="7"/>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130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МВт</w:t>
            </w:r>
          </w:p>
        </w:tc>
        <w:tc>
          <w:tcPr>
            <w:tcW w:w="119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1,600</w:t>
            </w:r>
          </w:p>
        </w:tc>
        <w:tc>
          <w:tcPr>
            <w:tcW w:w="124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77 567,7</w:t>
            </w:r>
          </w:p>
        </w:tc>
        <w:tc>
          <w:tcPr>
            <w:tcW w:w="2126"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21 291,3</w:t>
            </w:r>
          </w:p>
        </w:tc>
        <w:tc>
          <w:tcPr>
            <w:tcW w:w="1543"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r>
      <w:tr>
        <w:trPr/>
        <w:tc>
          <w:tcPr>
            <w:tcW w:w="9610" w:type="dxa"/>
            <w:gridSpan w:val="7"/>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130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пог.м</w:t>
            </w:r>
          </w:p>
        </w:tc>
        <w:tc>
          <w:tcPr>
            <w:tcW w:w="119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2926,500</w:t>
            </w:r>
          </w:p>
        </w:tc>
        <w:tc>
          <w:tcPr>
            <w:tcW w:w="124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183 847,7</w:t>
            </w:r>
          </w:p>
        </w:tc>
        <w:tc>
          <w:tcPr>
            <w:tcW w:w="2126"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90 085,4</w:t>
            </w:r>
          </w:p>
        </w:tc>
        <w:tc>
          <w:tcPr>
            <w:tcW w:w="1543"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r>
      <w:tr>
        <w:trPr/>
        <w:tc>
          <w:tcPr>
            <w:tcW w:w="9610" w:type="dxa"/>
            <w:gridSpan w:val="7"/>
            <w:vMerge w:val="restart"/>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ИТОГО по муниципальному образованию "Городской округ "Город Нарьян-Мар":</w:t>
            </w:r>
          </w:p>
        </w:tc>
        <w:tc>
          <w:tcPr>
            <w:tcW w:w="130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Гкал/ч</w:t>
            </w:r>
          </w:p>
        </w:tc>
        <w:tc>
          <w:tcPr>
            <w:tcW w:w="119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10,230</w:t>
            </w:r>
          </w:p>
        </w:tc>
        <w:tc>
          <w:tcPr>
            <w:tcW w:w="124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72 557,7</w:t>
            </w:r>
          </w:p>
        </w:tc>
        <w:tc>
          <w:tcPr>
            <w:tcW w:w="2126"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543" w:type="dxa"/>
            <w:vMerge w:val="restart"/>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X</w:t>
            </w:r>
          </w:p>
        </w:tc>
      </w:tr>
      <w:tr>
        <w:trPr/>
        <w:tc>
          <w:tcPr>
            <w:tcW w:w="9610" w:type="dxa"/>
            <w:gridSpan w:val="7"/>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130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МВт</w:t>
            </w:r>
          </w:p>
        </w:tc>
        <w:tc>
          <w:tcPr>
            <w:tcW w:w="119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1,600</w:t>
            </w:r>
          </w:p>
        </w:tc>
        <w:tc>
          <w:tcPr>
            <w:tcW w:w="124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77 567,7</w:t>
            </w:r>
          </w:p>
        </w:tc>
        <w:tc>
          <w:tcPr>
            <w:tcW w:w="2126"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21 291,3</w:t>
            </w:r>
          </w:p>
        </w:tc>
        <w:tc>
          <w:tcPr>
            <w:tcW w:w="1543"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r>
      <w:tr>
        <w:trPr/>
        <w:tc>
          <w:tcPr>
            <w:tcW w:w="34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8</w:t>
            </w:r>
          </w:p>
        </w:tc>
        <w:tc>
          <w:tcPr>
            <w:tcW w:w="153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Городской округ "Город Нарьян-Мар"</w:t>
            </w:r>
          </w:p>
        </w:tc>
        <w:tc>
          <w:tcPr>
            <w:tcW w:w="2099"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Техническое перевооружение котельной N 14 по ул. Рабочая, 18А</w:t>
            </w:r>
          </w:p>
        </w:tc>
        <w:tc>
          <w:tcPr>
            <w:tcW w:w="1871"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Централизованная система теплоснабжения г. Нарьян-Мара</w:t>
            </w:r>
          </w:p>
        </w:tc>
        <w:tc>
          <w:tcPr>
            <w:tcW w:w="164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площадной объект</w:t>
            </w:r>
          </w:p>
        </w:tc>
        <w:tc>
          <w:tcPr>
            <w:tcW w:w="991"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реконструкция</w:t>
            </w:r>
          </w:p>
        </w:tc>
        <w:tc>
          <w:tcPr>
            <w:tcW w:w="1135"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муниципальная собственность</w:t>
            </w:r>
          </w:p>
        </w:tc>
        <w:tc>
          <w:tcPr>
            <w:tcW w:w="130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Гкал/ч</w:t>
            </w:r>
          </w:p>
        </w:tc>
        <w:tc>
          <w:tcPr>
            <w:tcW w:w="119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10,230</w:t>
            </w:r>
          </w:p>
        </w:tc>
        <w:tc>
          <w:tcPr>
            <w:tcW w:w="124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72 557,7</w:t>
            </w:r>
          </w:p>
        </w:tc>
        <w:tc>
          <w:tcPr>
            <w:tcW w:w="2126"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54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Нарьян-Марское МУ ПОК и ТС</w:t>
            </w:r>
          </w:p>
        </w:tc>
      </w:tr>
      <w:tr>
        <w:trPr/>
        <w:tc>
          <w:tcPr>
            <w:tcW w:w="34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9</w:t>
            </w:r>
          </w:p>
        </w:tc>
        <w:tc>
          <w:tcPr>
            <w:tcW w:w="153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Городской округ "Город Нарьян-Мар"</w:t>
            </w:r>
          </w:p>
        </w:tc>
        <w:tc>
          <w:tcPr>
            <w:tcW w:w="2099"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Строительство модульной котельной N 13 в п. Лесозавод Нарьян-Марского МУ ПОК и ТС"</w:t>
            </w:r>
          </w:p>
        </w:tc>
        <w:tc>
          <w:tcPr>
            <w:tcW w:w="1871"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Централизованная система теплоснабжения г. Нарьян-Мара</w:t>
            </w:r>
          </w:p>
        </w:tc>
        <w:tc>
          <w:tcPr>
            <w:tcW w:w="164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площадной объект</w:t>
            </w:r>
          </w:p>
        </w:tc>
        <w:tc>
          <w:tcPr>
            <w:tcW w:w="991"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строительство</w:t>
            </w:r>
          </w:p>
        </w:tc>
        <w:tc>
          <w:tcPr>
            <w:tcW w:w="1135"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муниципальная собственность</w:t>
            </w:r>
          </w:p>
        </w:tc>
        <w:tc>
          <w:tcPr>
            <w:tcW w:w="130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МВт</w:t>
            </w:r>
          </w:p>
        </w:tc>
        <w:tc>
          <w:tcPr>
            <w:tcW w:w="119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1,600</w:t>
            </w:r>
          </w:p>
        </w:tc>
        <w:tc>
          <w:tcPr>
            <w:tcW w:w="124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77 567,7</w:t>
            </w:r>
          </w:p>
        </w:tc>
        <w:tc>
          <w:tcPr>
            <w:tcW w:w="2126"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21 291,3</w:t>
            </w:r>
          </w:p>
        </w:tc>
        <w:tc>
          <w:tcPr>
            <w:tcW w:w="154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Нарьян-Марское МУ ПОК и ТС</w:t>
            </w:r>
          </w:p>
        </w:tc>
      </w:tr>
      <w:tr>
        <w:trPr/>
        <w:tc>
          <w:tcPr>
            <w:tcW w:w="9610" w:type="dxa"/>
            <w:gridSpan w:val="7"/>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ИТОГО по муниципальному образованию "Городское поселение "Рабочий поселок Искателей" Заполярного района Ненецкого автономного округа:</w:t>
            </w:r>
          </w:p>
        </w:tc>
        <w:tc>
          <w:tcPr>
            <w:tcW w:w="130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км</w:t>
            </w:r>
          </w:p>
        </w:tc>
        <w:tc>
          <w:tcPr>
            <w:tcW w:w="119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2,000</w:t>
            </w:r>
          </w:p>
        </w:tc>
        <w:tc>
          <w:tcPr>
            <w:tcW w:w="124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39 649,6</w:t>
            </w:r>
          </w:p>
        </w:tc>
        <w:tc>
          <w:tcPr>
            <w:tcW w:w="2126"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54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X</w:t>
            </w:r>
          </w:p>
        </w:tc>
      </w:tr>
      <w:tr>
        <w:trPr/>
        <w:tc>
          <w:tcPr>
            <w:tcW w:w="34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10</w:t>
            </w:r>
          </w:p>
        </w:tc>
        <w:tc>
          <w:tcPr>
            <w:tcW w:w="153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Городское поселение "Рабочий поселок Искателей" Заполярного района Ненецкого автономного округа</w:t>
            </w:r>
          </w:p>
        </w:tc>
        <w:tc>
          <w:tcPr>
            <w:tcW w:w="2099"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Капитальный ремонт тепловых сетей (ТК N П8 - ТК N П15, Котельная N 2 - ТК К8, ТК N К4 - К21)</w:t>
            </w:r>
          </w:p>
        </w:tc>
        <w:tc>
          <w:tcPr>
            <w:tcW w:w="1871"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Централизованная система теплоснабжения п. Искателей</w:t>
            </w:r>
          </w:p>
        </w:tc>
        <w:tc>
          <w:tcPr>
            <w:tcW w:w="164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линейный объект</w:t>
            </w:r>
          </w:p>
        </w:tc>
        <w:tc>
          <w:tcPr>
            <w:tcW w:w="991"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капитальный ремонт</w:t>
            </w:r>
          </w:p>
        </w:tc>
        <w:tc>
          <w:tcPr>
            <w:tcW w:w="1135"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муниципальная собственность</w:t>
            </w:r>
          </w:p>
        </w:tc>
        <w:tc>
          <w:tcPr>
            <w:tcW w:w="130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км</w:t>
            </w:r>
          </w:p>
        </w:tc>
        <w:tc>
          <w:tcPr>
            <w:tcW w:w="119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2,000</w:t>
            </w:r>
          </w:p>
        </w:tc>
        <w:tc>
          <w:tcPr>
            <w:tcW w:w="124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39 649,6</w:t>
            </w:r>
          </w:p>
        </w:tc>
        <w:tc>
          <w:tcPr>
            <w:tcW w:w="2126"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54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Искательское МУП "Посжилкомсервис"</w:t>
            </w:r>
          </w:p>
        </w:tc>
      </w:tr>
      <w:tr>
        <w:trPr/>
        <w:tc>
          <w:tcPr>
            <w:tcW w:w="9610" w:type="dxa"/>
            <w:gridSpan w:val="7"/>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ИТОГО по сельскому поселению "Коткинский сельсовет" Заполярного района Ненецкого автономного округа:</w:t>
            </w:r>
          </w:p>
        </w:tc>
        <w:tc>
          <w:tcPr>
            <w:tcW w:w="130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км</w:t>
            </w:r>
          </w:p>
        </w:tc>
        <w:tc>
          <w:tcPr>
            <w:tcW w:w="119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3,964</w:t>
            </w:r>
          </w:p>
        </w:tc>
        <w:tc>
          <w:tcPr>
            <w:tcW w:w="124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186 718,3</w:t>
            </w:r>
          </w:p>
        </w:tc>
        <w:tc>
          <w:tcPr>
            <w:tcW w:w="2126"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54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r>
          </w:p>
        </w:tc>
      </w:tr>
      <w:tr>
        <w:trPr/>
        <w:tc>
          <w:tcPr>
            <w:tcW w:w="34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11</w:t>
            </w:r>
          </w:p>
        </w:tc>
        <w:tc>
          <w:tcPr>
            <w:tcW w:w="153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Сельское поселение "Коткинский сельсовет" Заполярного района Ненецкого автономного округа</w:t>
            </w:r>
          </w:p>
        </w:tc>
        <w:tc>
          <w:tcPr>
            <w:tcW w:w="2099"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Строительство центральной котельной и тепловых сетей в с. Коткино</w:t>
            </w:r>
          </w:p>
        </w:tc>
        <w:tc>
          <w:tcPr>
            <w:tcW w:w="1871"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Центральная система теплоснабжения с. Коткино</w:t>
            </w:r>
          </w:p>
        </w:tc>
        <w:tc>
          <w:tcPr>
            <w:tcW w:w="164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линейный объект</w:t>
            </w:r>
          </w:p>
        </w:tc>
        <w:tc>
          <w:tcPr>
            <w:tcW w:w="991"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строительство</w:t>
            </w:r>
          </w:p>
        </w:tc>
        <w:tc>
          <w:tcPr>
            <w:tcW w:w="1135"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муниципальная собственность</w:t>
            </w:r>
          </w:p>
        </w:tc>
        <w:tc>
          <w:tcPr>
            <w:tcW w:w="130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км</w:t>
            </w:r>
          </w:p>
        </w:tc>
        <w:tc>
          <w:tcPr>
            <w:tcW w:w="119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3,964</w:t>
            </w:r>
          </w:p>
        </w:tc>
        <w:tc>
          <w:tcPr>
            <w:tcW w:w="124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186 718,3</w:t>
            </w:r>
          </w:p>
        </w:tc>
        <w:tc>
          <w:tcPr>
            <w:tcW w:w="2126"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54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Администрация муниципального района "Заполярный район" Ненецкого автономного округа</w:t>
            </w:r>
          </w:p>
        </w:tc>
      </w:tr>
      <w:tr>
        <w:trPr/>
        <w:tc>
          <w:tcPr>
            <w:tcW w:w="9610" w:type="dxa"/>
            <w:gridSpan w:val="7"/>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ИТОГО по сельскому поселению "Хорей-Верский сельсовет" Заполярного района Ненецкого автономного округа:</w:t>
            </w:r>
          </w:p>
        </w:tc>
        <w:tc>
          <w:tcPr>
            <w:tcW w:w="130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пог.м</w:t>
            </w:r>
          </w:p>
        </w:tc>
        <w:tc>
          <w:tcPr>
            <w:tcW w:w="119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2926,500</w:t>
            </w:r>
          </w:p>
        </w:tc>
        <w:tc>
          <w:tcPr>
            <w:tcW w:w="124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183 847,7</w:t>
            </w:r>
          </w:p>
        </w:tc>
        <w:tc>
          <w:tcPr>
            <w:tcW w:w="2126"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90 085,4</w:t>
            </w:r>
          </w:p>
        </w:tc>
        <w:tc>
          <w:tcPr>
            <w:tcW w:w="154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r>
          </w:p>
        </w:tc>
      </w:tr>
      <w:tr>
        <w:trPr/>
        <w:tc>
          <w:tcPr>
            <w:tcW w:w="34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12</w:t>
            </w:r>
          </w:p>
        </w:tc>
        <w:tc>
          <w:tcPr>
            <w:tcW w:w="153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Сельское поселение "Хорей-Верский сельсовет" Заполярного района Ненецкого автономного округа</w:t>
            </w:r>
          </w:p>
        </w:tc>
        <w:tc>
          <w:tcPr>
            <w:tcW w:w="2099"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Реконструкция тепловых сетей в п. Хорей-Вер</w:t>
            </w:r>
          </w:p>
        </w:tc>
        <w:tc>
          <w:tcPr>
            <w:tcW w:w="1871"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Центральная система теплоснабжения п. Хорей-Вер</w:t>
            </w:r>
          </w:p>
        </w:tc>
        <w:tc>
          <w:tcPr>
            <w:tcW w:w="164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линейный объект</w:t>
            </w:r>
          </w:p>
        </w:tc>
        <w:tc>
          <w:tcPr>
            <w:tcW w:w="991"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реконструкция</w:t>
            </w:r>
          </w:p>
        </w:tc>
        <w:tc>
          <w:tcPr>
            <w:tcW w:w="1135"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муниципальная собственность</w:t>
            </w:r>
          </w:p>
        </w:tc>
        <w:tc>
          <w:tcPr>
            <w:tcW w:w="130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пог.м</w:t>
            </w:r>
          </w:p>
        </w:tc>
        <w:tc>
          <w:tcPr>
            <w:tcW w:w="119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2926,500</w:t>
            </w:r>
          </w:p>
        </w:tc>
        <w:tc>
          <w:tcPr>
            <w:tcW w:w="124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183 847,7</w:t>
            </w:r>
          </w:p>
        </w:tc>
        <w:tc>
          <w:tcPr>
            <w:tcW w:w="2126"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90 085,4</w:t>
            </w:r>
          </w:p>
        </w:tc>
        <w:tc>
          <w:tcPr>
            <w:tcW w:w="154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Администрация муниципального района "Заполярный район" Ненецкого автономного округа</w:t>
            </w:r>
          </w:p>
        </w:tc>
      </w:tr>
    </w:tbl>
    <w:p>
      <w:pPr>
        <w:pStyle w:val="ConsPlusNormal"/>
        <w:bidi w:val="0"/>
        <w:ind w:firstLine="540" w:start="0"/>
        <w:jc w:val="both"/>
        <w:rPr/>
      </w:pPr>
      <w:r>
        <w:rPr/>
      </w:r>
    </w:p>
    <w:p>
      <w:pPr>
        <w:pStyle w:val="ConsPlusNormal"/>
        <w:bidi w:val="0"/>
        <w:ind w:firstLine="540" w:start="0"/>
        <w:jc w:val="both"/>
        <w:rPr/>
      </w:pPr>
      <w:r>
        <w:rPr/>
      </w:r>
    </w:p>
    <w:p>
      <w:pPr>
        <w:pStyle w:val="ConsPlusNormal"/>
        <w:bidi w:val="0"/>
        <w:ind w:firstLine="540" w:start="0"/>
        <w:jc w:val="both"/>
        <w:rPr/>
      </w:pPr>
      <w:r>
        <w:rPr/>
      </w:r>
    </w:p>
    <w:p>
      <w:pPr>
        <w:pStyle w:val="ConsPlusNormal"/>
        <w:bidi w:val="0"/>
        <w:ind w:firstLine="540" w:start="0"/>
        <w:jc w:val="both"/>
        <w:rPr/>
      </w:pPr>
      <w:r>
        <w:rPr/>
      </w:r>
    </w:p>
    <w:p>
      <w:pPr>
        <w:pStyle w:val="ConsPlusNormal"/>
        <w:bidi w:val="0"/>
        <w:ind w:firstLine="540" w:start="0"/>
        <w:jc w:val="both"/>
        <w:rPr/>
      </w:pPr>
      <w:r>
        <w:rPr/>
      </w:r>
    </w:p>
    <w:p>
      <w:pPr>
        <w:pStyle w:val="ConsPlusNormal"/>
        <w:numPr>
          <w:ilvl w:val="0"/>
          <w:numId w:val="0"/>
        </w:numPr>
        <w:bidi w:val="0"/>
        <w:ind w:hanging="0" w:start="0"/>
        <w:jc w:val="end"/>
        <w:outlineLvl w:val="1"/>
        <w:rPr/>
      </w:pPr>
      <w:r>
        <w:rPr/>
        <w:t>Приложение 2</w:t>
      </w:r>
    </w:p>
    <w:p>
      <w:pPr>
        <w:pStyle w:val="ConsPlusNormal"/>
        <w:bidi w:val="0"/>
        <w:ind w:hanging="0" w:start="0"/>
        <w:jc w:val="end"/>
        <w:rPr/>
      </w:pPr>
      <w:r>
        <w:rPr/>
        <w:t>к региональной программе</w:t>
      </w:r>
    </w:p>
    <w:p>
      <w:pPr>
        <w:pStyle w:val="ConsPlusNormal"/>
        <w:bidi w:val="0"/>
        <w:ind w:hanging="0" w:start="0"/>
        <w:jc w:val="end"/>
        <w:rPr/>
      </w:pPr>
      <w:r>
        <w:rPr/>
        <w:t>"Модернизация систем</w:t>
      </w:r>
    </w:p>
    <w:p>
      <w:pPr>
        <w:pStyle w:val="ConsPlusNormal"/>
        <w:bidi w:val="0"/>
        <w:ind w:hanging="0" w:start="0"/>
        <w:jc w:val="end"/>
        <w:rPr/>
      </w:pPr>
      <w:r>
        <w:rPr/>
        <w:t>коммунальной инфраструктуры</w:t>
      </w:r>
    </w:p>
    <w:p>
      <w:pPr>
        <w:pStyle w:val="ConsPlusNormal"/>
        <w:bidi w:val="0"/>
        <w:ind w:hanging="0" w:start="0"/>
        <w:jc w:val="end"/>
        <w:rPr/>
      </w:pPr>
      <w:r>
        <w:rPr/>
        <w:t>Ненецкого автономного округа</w:t>
      </w:r>
    </w:p>
    <w:p>
      <w:pPr>
        <w:pStyle w:val="ConsPlusNormal"/>
        <w:bidi w:val="0"/>
        <w:ind w:hanging="0" w:start="0"/>
        <w:jc w:val="end"/>
        <w:rPr/>
      </w:pPr>
      <w:r>
        <w:rPr/>
        <w:t>на 2023 - 2030 годы"</w:t>
      </w:r>
    </w:p>
    <w:p>
      <w:pPr>
        <w:pStyle w:val="ConsPlusNormal"/>
        <w:bidi w:val="0"/>
        <w:ind w:firstLine="540" w:start="0"/>
        <w:jc w:val="both"/>
        <w:rPr/>
      </w:pPr>
      <w:r>
        <w:rPr/>
      </w:r>
    </w:p>
    <w:p>
      <w:pPr>
        <w:pStyle w:val="ConsPlusTitle"/>
        <w:bidi w:val="0"/>
        <w:ind w:hanging="0" w:start="0"/>
        <w:jc w:val="center"/>
        <w:rPr/>
      </w:pPr>
      <w:bookmarkStart w:id="3" w:name="Par647"/>
      <w:bookmarkEnd w:id="3"/>
      <w:r>
        <w:rPr/>
        <w:t>Финансовое обеспечение</w:t>
      </w:r>
    </w:p>
    <w:p>
      <w:pPr>
        <w:pStyle w:val="ConsPlusTitle"/>
        <w:bidi w:val="0"/>
        <w:ind w:hanging="0" w:start="0"/>
        <w:jc w:val="center"/>
        <w:rPr/>
      </w:pPr>
      <w:r>
        <w:rPr/>
        <w:t>реализации региональной программы по модернизации</w:t>
      </w:r>
    </w:p>
    <w:p>
      <w:pPr>
        <w:pStyle w:val="ConsPlusTitle"/>
        <w:bidi w:val="0"/>
        <w:ind w:hanging="0" w:start="0"/>
        <w:jc w:val="center"/>
        <w:rPr/>
      </w:pPr>
      <w:r>
        <w:rPr/>
        <w:t>коммунальной инфраструктуры Ненецкого автономного округа</w:t>
      </w:r>
    </w:p>
    <w:p>
      <w:pPr>
        <w:pStyle w:val="ConsPlusTitle"/>
        <w:bidi w:val="0"/>
        <w:ind w:hanging="0" w:start="0"/>
        <w:jc w:val="center"/>
        <w:rPr/>
      </w:pPr>
      <w:r>
        <w:rPr/>
        <w:t>с участием средств финансовой поддержки публично-правовой</w:t>
      </w:r>
    </w:p>
    <w:p>
      <w:pPr>
        <w:pStyle w:val="ConsPlusTitle"/>
        <w:bidi w:val="0"/>
        <w:ind w:hanging="0" w:start="0"/>
        <w:jc w:val="center"/>
        <w:rPr/>
      </w:pPr>
      <w:r>
        <w:rPr/>
        <w:t>компании "Фонд развития территорий" в 2023 году</w:t>
      </w:r>
    </w:p>
    <w:p>
      <w:pPr>
        <w:pStyle w:val="ConsPlusNormal"/>
        <w:bidi w:val="0"/>
        <w:jc w:val="start"/>
        <w:rPr/>
      </w:pPr>
      <w:r>
        <w:rPr/>
      </w:r>
    </w:p>
    <w:tbl>
      <w:tblPr>
        <w:tblW w:w="13958" w:type="dxa"/>
        <w:jc w:val="start"/>
        <w:tblInd w:w="0" w:type="dxa"/>
        <w:tblLayout w:type="fixed"/>
        <w:tblCellMar>
          <w:top w:w="0" w:type="dxa"/>
          <w:start w:w="0" w:type="dxa"/>
          <w:bottom w:w="0" w:type="dxa"/>
          <w:end w:w="0" w:type="dxa"/>
        </w:tblCellMar>
      </w:tblPr>
      <w:tblGrid>
        <w:gridCol w:w="60"/>
        <w:gridCol w:w="113"/>
        <w:gridCol w:w="13671"/>
        <w:gridCol w:w="113"/>
      </w:tblGrid>
      <w:tr>
        <w:trPr/>
        <w:tc>
          <w:tcPr>
            <w:tcW w:w="60" w:type="dxa"/>
            <w:tcBorders/>
            <w:shd w:color="auto" w:fill="CED3F1"/>
          </w:tcPr>
          <w:p>
            <w:pPr>
              <w:pStyle w:val="ConsPlusNormal"/>
              <w:bidi w:val="0"/>
              <w:jc w:val="start"/>
              <w:rPr/>
            </w:pPr>
            <w:r>
              <w:rPr/>
            </w:r>
          </w:p>
        </w:tc>
        <w:tc>
          <w:tcPr>
            <w:tcW w:w="113" w:type="dxa"/>
            <w:tcBorders/>
            <w:shd w:color="auto" w:fill="F4F3F8"/>
          </w:tcPr>
          <w:p>
            <w:pPr>
              <w:pStyle w:val="ConsPlusNormal"/>
              <w:bidi w:val="0"/>
              <w:jc w:val="start"/>
              <w:rPr/>
            </w:pPr>
            <w:r>
              <w:rPr/>
            </w:r>
          </w:p>
        </w:tc>
        <w:tc>
          <w:tcPr>
            <w:tcW w:w="13671" w:type="dxa"/>
            <w:tcBorders/>
            <w:shd w:color="auto" w:fill="F4F3F8"/>
            <w:tcMar>
              <w:top w:w="113" w:type="dxa"/>
              <w:bottom w:w="113" w:type="dxa"/>
            </w:tcMar>
          </w:tcPr>
          <w:p>
            <w:pPr>
              <w:pStyle w:val="ConsPlusNormal"/>
              <w:tabs>
                <w:tab w:val="clear" w:pos="720"/>
              </w:tabs>
              <w:bidi w:val="0"/>
              <w:ind w:hanging="0" w:start="0"/>
              <w:jc w:val="center"/>
              <w:rPr>
                <w:color w:val="392C69"/>
              </w:rPr>
            </w:pPr>
            <w:r>
              <w:rPr>
                <w:color w:val="392C69"/>
              </w:rPr>
              <w:t>Список изменяющих документов</w:t>
            </w:r>
          </w:p>
          <w:p>
            <w:pPr>
              <w:pStyle w:val="ConsPlusNormal"/>
              <w:tabs>
                <w:tab w:val="clear" w:pos="720"/>
              </w:tabs>
              <w:bidi w:val="0"/>
              <w:ind w:hanging="0" w:start="0"/>
              <w:jc w:val="center"/>
              <w:rPr/>
            </w:pPr>
            <w:r>
              <w:rPr>
                <w:color w:val="392C69"/>
              </w:rPr>
              <w:t>(в ред. постановления администрации НАО от 02.07.2026 N 225-п)</w:t>
            </w:r>
          </w:p>
        </w:tc>
        <w:tc>
          <w:tcPr>
            <w:tcW w:w="113" w:type="dxa"/>
            <w:tcBorders/>
            <w:shd w:color="auto" w:fill="F4F3F8"/>
          </w:tcPr>
          <w:p>
            <w:pPr>
              <w:pStyle w:val="ConsPlusNormal"/>
              <w:tabs>
                <w:tab w:val="clear" w:pos="720"/>
              </w:tabs>
              <w:bidi w:val="0"/>
              <w:ind w:hanging="0" w:start="0"/>
              <w:jc w:val="center"/>
              <w:rPr>
                <w:color w:val="392C69"/>
              </w:rPr>
            </w:pPr>
            <w:r>
              <w:rPr>
                <w:color w:val="392C69"/>
              </w:rPr>
            </w:r>
          </w:p>
        </w:tc>
      </w:tr>
    </w:tbl>
    <w:p>
      <w:pPr>
        <w:pStyle w:val="ConsPlusNormal"/>
        <w:bidi w:val="0"/>
        <w:ind w:firstLine="540" w:start="0"/>
        <w:jc w:val="both"/>
        <w:rPr/>
      </w:pPr>
      <w:r>
        <w:rPr/>
      </w:r>
    </w:p>
    <w:tbl>
      <w:tblPr>
        <w:tblW w:w="11970" w:type="dxa"/>
        <w:jc w:val="start"/>
        <w:tblInd w:w="67" w:type="dxa"/>
        <w:tblLayout w:type="fixed"/>
        <w:tblCellMar>
          <w:top w:w="102" w:type="dxa"/>
          <w:start w:w="62" w:type="dxa"/>
          <w:bottom w:w="102" w:type="dxa"/>
          <w:end w:w="62" w:type="dxa"/>
        </w:tblCellMar>
      </w:tblPr>
      <w:tblGrid>
        <w:gridCol w:w="464"/>
        <w:gridCol w:w="1928"/>
        <w:gridCol w:w="3406"/>
        <w:gridCol w:w="1919"/>
        <w:gridCol w:w="737"/>
        <w:gridCol w:w="2098"/>
        <w:gridCol w:w="1417"/>
      </w:tblGrid>
      <w:tr>
        <w:trPr/>
        <w:tc>
          <w:tcPr>
            <w:tcW w:w="464" w:type="dxa"/>
            <w:vMerge w:val="restart"/>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N</w:t>
            </w:r>
          </w:p>
        </w:tc>
        <w:tc>
          <w:tcPr>
            <w:tcW w:w="1928" w:type="dxa"/>
            <w:vMerge w:val="restart"/>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Муниципальное образование</w:t>
            </w:r>
          </w:p>
        </w:tc>
        <w:tc>
          <w:tcPr>
            <w:tcW w:w="3406" w:type="dxa"/>
            <w:vMerge w:val="restart"/>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Наименование мероприятия</w:t>
            </w:r>
          </w:p>
        </w:tc>
        <w:tc>
          <w:tcPr>
            <w:tcW w:w="2656" w:type="dxa"/>
            <w:gridSpan w:val="2"/>
            <w:vMerge w:val="restart"/>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Источники финансового обеспечения</w:t>
            </w:r>
          </w:p>
        </w:tc>
        <w:tc>
          <w:tcPr>
            <w:tcW w:w="3515" w:type="dxa"/>
            <w:gridSpan w:val="2"/>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Объем средств на реализацию мероприятий региональной программы</w:t>
            </w:r>
          </w:p>
        </w:tc>
      </w:tr>
      <w:tr>
        <w:trPr/>
        <w:tc>
          <w:tcPr>
            <w:tcW w:w="464"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1928"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3406"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2656" w:type="dxa"/>
            <w:gridSpan w:val="2"/>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209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За весь период реализации, всего</w:t>
            </w:r>
          </w:p>
        </w:tc>
        <w:tc>
          <w:tcPr>
            <w:tcW w:w="1417"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2023 год</w:t>
            </w:r>
          </w:p>
        </w:tc>
      </w:tr>
      <w:tr>
        <w:trPr/>
        <w:tc>
          <w:tcPr>
            <w:tcW w:w="464"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1928"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3406"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2656" w:type="dxa"/>
            <w:gridSpan w:val="2"/>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209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тыс. рублей</w:t>
            </w:r>
          </w:p>
        </w:tc>
        <w:tc>
          <w:tcPr>
            <w:tcW w:w="1417"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тыс. рублей</w:t>
            </w:r>
          </w:p>
        </w:tc>
      </w:tr>
      <w:tr>
        <w:trPr/>
        <w:tc>
          <w:tcPr>
            <w:tcW w:w="46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1</w:t>
            </w:r>
          </w:p>
        </w:tc>
        <w:tc>
          <w:tcPr>
            <w:tcW w:w="192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2</w:t>
            </w:r>
          </w:p>
        </w:tc>
        <w:tc>
          <w:tcPr>
            <w:tcW w:w="3406"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3</w:t>
            </w:r>
          </w:p>
        </w:tc>
        <w:tc>
          <w:tcPr>
            <w:tcW w:w="2656" w:type="dxa"/>
            <w:gridSpan w:val="2"/>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4</w:t>
            </w:r>
          </w:p>
        </w:tc>
        <w:tc>
          <w:tcPr>
            <w:tcW w:w="209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5</w:t>
            </w:r>
          </w:p>
        </w:tc>
        <w:tc>
          <w:tcPr>
            <w:tcW w:w="1417"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6</w:t>
            </w:r>
          </w:p>
        </w:tc>
      </w:tr>
      <w:tr>
        <w:trPr/>
        <w:tc>
          <w:tcPr>
            <w:tcW w:w="5798" w:type="dxa"/>
            <w:gridSpan w:val="3"/>
            <w:vMerge w:val="restart"/>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ИТОГО по Ненецкому автономному округу:</w:t>
            </w:r>
          </w:p>
        </w:tc>
        <w:tc>
          <w:tcPr>
            <w:tcW w:w="2656" w:type="dxa"/>
            <w:gridSpan w:val="2"/>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Общая стоимость</w:t>
            </w:r>
          </w:p>
        </w:tc>
        <w:tc>
          <w:tcPr>
            <w:tcW w:w="209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34 923,2</w:t>
            </w:r>
          </w:p>
        </w:tc>
        <w:tc>
          <w:tcPr>
            <w:tcW w:w="1417"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34 923,2</w:t>
            </w:r>
          </w:p>
        </w:tc>
      </w:tr>
      <w:tr>
        <w:trPr/>
        <w:tc>
          <w:tcPr>
            <w:tcW w:w="5798" w:type="dxa"/>
            <w:gridSpan w:val="3"/>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1919" w:type="dxa"/>
            <w:vMerge w:val="restart"/>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в том числе:</w:t>
            </w:r>
          </w:p>
        </w:tc>
        <w:tc>
          <w:tcPr>
            <w:tcW w:w="737"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СФ</w:t>
            </w:r>
          </w:p>
        </w:tc>
        <w:tc>
          <w:tcPr>
            <w:tcW w:w="209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18 718,8</w:t>
            </w:r>
          </w:p>
        </w:tc>
        <w:tc>
          <w:tcPr>
            <w:tcW w:w="1417"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18 718,8</w:t>
            </w:r>
          </w:p>
        </w:tc>
      </w:tr>
      <w:tr>
        <w:trPr/>
        <w:tc>
          <w:tcPr>
            <w:tcW w:w="5798" w:type="dxa"/>
            <w:gridSpan w:val="3"/>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1919"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737"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БС</w:t>
            </w:r>
          </w:p>
        </w:tc>
        <w:tc>
          <w:tcPr>
            <w:tcW w:w="209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14 953,3</w:t>
            </w:r>
          </w:p>
        </w:tc>
        <w:tc>
          <w:tcPr>
            <w:tcW w:w="1417"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14 953,3</w:t>
            </w:r>
          </w:p>
        </w:tc>
      </w:tr>
      <w:tr>
        <w:trPr/>
        <w:tc>
          <w:tcPr>
            <w:tcW w:w="5798" w:type="dxa"/>
            <w:gridSpan w:val="3"/>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1919"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737"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МБ</w:t>
            </w:r>
          </w:p>
        </w:tc>
        <w:tc>
          <w:tcPr>
            <w:tcW w:w="209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1 041,5</w:t>
            </w:r>
          </w:p>
        </w:tc>
        <w:tc>
          <w:tcPr>
            <w:tcW w:w="1417"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1 041,5</w:t>
            </w:r>
          </w:p>
        </w:tc>
      </w:tr>
      <w:tr>
        <w:trPr/>
        <w:tc>
          <w:tcPr>
            <w:tcW w:w="5798" w:type="dxa"/>
            <w:gridSpan w:val="3"/>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1919"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737"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ВБ</w:t>
            </w:r>
          </w:p>
        </w:tc>
        <w:tc>
          <w:tcPr>
            <w:tcW w:w="209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209,6</w:t>
            </w:r>
          </w:p>
        </w:tc>
        <w:tc>
          <w:tcPr>
            <w:tcW w:w="1417"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209,6</w:t>
            </w:r>
          </w:p>
        </w:tc>
      </w:tr>
      <w:tr>
        <w:trPr/>
        <w:tc>
          <w:tcPr>
            <w:tcW w:w="5798" w:type="dxa"/>
            <w:gridSpan w:val="3"/>
            <w:vMerge w:val="restart"/>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ИТОГО по сфере реализации "водоснабжение":</w:t>
            </w:r>
          </w:p>
        </w:tc>
        <w:tc>
          <w:tcPr>
            <w:tcW w:w="2656" w:type="dxa"/>
            <w:gridSpan w:val="2"/>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Общая стоимость</w:t>
            </w:r>
          </w:p>
        </w:tc>
        <w:tc>
          <w:tcPr>
            <w:tcW w:w="209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34 923,2</w:t>
            </w:r>
          </w:p>
        </w:tc>
        <w:tc>
          <w:tcPr>
            <w:tcW w:w="1417"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34 923,2</w:t>
            </w:r>
          </w:p>
        </w:tc>
      </w:tr>
      <w:tr>
        <w:trPr/>
        <w:tc>
          <w:tcPr>
            <w:tcW w:w="5798" w:type="dxa"/>
            <w:gridSpan w:val="3"/>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1919" w:type="dxa"/>
            <w:vMerge w:val="restart"/>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в том числе:</w:t>
            </w:r>
          </w:p>
        </w:tc>
        <w:tc>
          <w:tcPr>
            <w:tcW w:w="737"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СФ</w:t>
            </w:r>
          </w:p>
        </w:tc>
        <w:tc>
          <w:tcPr>
            <w:tcW w:w="209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18 718,8</w:t>
            </w:r>
          </w:p>
        </w:tc>
        <w:tc>
          <w:tcPr>
            <w:tcW w:w="1417"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18 718,8</w:t>
            </w:r>
          </w:p>
        </w:tc>
      </w:tr>
      <w:tr>
        <w:trPr/>
        <w:tc>
          <w:tcPr>
            <w:tcW w:w="5798" w:type="dxa"/>
            <w:gridSpan w:val="3"/>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1919"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737"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БС</w:t>
            </w:r>
          </w:p>
        </w:tc>
        <w:tc>
          <w:tcPr>
            <w:tcW w:w="209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14 953,3</w:t>
            </w:r>
          </w:p>
        </w:tc>
        <w:tc>
          <w:tcPr>
            <w:tcW w:w="1417"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14 953,3</w:t>
            </w:r>
          </w:p>
        </w:tc>
      </w:tr>
      <w:tr>
        <w:trPr/>
        <w:tc>
          <w:tcPr>
            <w:tcW w:w="5798" w:type="dxa"/>
            <w:gridSpan w:val="3"/>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1919"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737"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МБ</w:t>
            </w:r>
          </w:p>
        </w:tc>
        <w:tc>
          <w:tcPr>
            <w:tcW w:w="209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1 041,5</w:t>
            </w:r>
          </w:p>
        </w:tc>
        <w:tc>
          <w:tcPr>
            <w:tcW w:w="1417"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1 041,5</w:t>
            </w:r>
          </w:p>
        </w:tc>
      </w:tr>
      <w:tr>
        <w:trPr/>
        <w:tc>
          <w:tcPr>
            <w:tcW w:w="5798" w:type="dxa"/>
            <w:gridSpan w:val="3"/>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1919"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737"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ВБ</w:t>
            </w:r>
          </w:p>
        </w:tc>
        <w:tc>
          <w:tcPr>
            <w:tcW w:w="209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209,6</w:t>
            </w:r>
          </w:p>
        </w:tc>
        <w:tc>
          <w:tcPr>
            <w:tcW w:w="1417"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209,6</w:t>
            </w:r>
          </w:p>
        </w:tc>
      </w:tr>
      <w:tr>
        <w:trPr/>
        <w:tc>
          <w:tcPr>
            <w:tcW w:w="5798" w:type="dxa"/>
            <w:gridSpan w:val="3"/>
            <w:vMerge w:val="restart"/>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ИТОГО по муниципальному образованию "Городской округ "Город Нарьян-Мар":</w:t>
            </w:r>
          </w:p>
        </w:tc>
        <w:tc>
          <w:tcPr>
            <w:tcW w:w="2656" w:type="dxa"/>
            <w:gridSpan w:val="2"/>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Общая стоимость</w:t>
            </w:r>
          </w:p>
        </w:tc>
        <w:tc>
          <w:tcPr>
            <w:tcW w:w="209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34 923,2</w:t>
            </w:r>
          </w:p>
        </w:tc>
        <w:tc>
          <w:tcPr>
            <w:tcW w:w="1417"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34 923,2</w:t>
            </w:r>
          </w:p>
        </w:tc>
      </w:tr>
      <w:tr>
        <w:trPr/>
        <w:tc>
          <w:tcPr>
            <w:tcW w:w="5798" w:type="dxa"/>
            <w:gridSpan w:val="3"/>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1919" w:type="dxa"/>
            <w:vMerge w:val="restart"/>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в том числе:</w:t>
            </w:r>
          </w:p>
        </w:tc>
        <w:tc>
          <w:tcPr>
            <w:tcW w:w="737"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СФ</w:t>
            </w:r>
          </w:p>
        </w:tc>
        <w:tc>
          <w:tcPr>
            <w:tcW w:w="209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18 718,8</w:t>
            </w:r>
          </w:p>
        </w:tc>
        <w:tc>
          <w:tcPr>
            <w:tcW w:w="1417"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18 718,8</w:t>
            </w:r>
          </w:p>
        </w:tc>
      </w:tr>
      <w:tr>
        <w:trPr/>
        <w:tc>
          <w:tcPr>
            <w:tcW w:w="5798" w:type="dxa"/>
            <w:gridSpan w:val="3"/>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1919"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737"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БС</w:t>
            </w:r>
          </w:p>
        </w:tc>
        <w:tc>
          <w:tcPr>
            <w:tcW w:w="209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14 953,3</w:t>
            </w:r>
          </w:p>
        </w:tc>
        <w:tc>
          <w:tcPr>
            <w:tcW w:w="1417"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14 953,3</w:t>
            </w:r>
          </w:p>
        </w:tc>
      </w:tr>
      <w:tr>
        <w:trPr/>
        <w:tc>
          <w:tcPr>
            <w:tcW w:w="5798" w:type="dxa"/>
            <w:gridSpan w:val="3"/>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1919"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737"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МБ</w:t>
            </w:r>
          </w:p>
        </w:tc>
        <w:tc>
          <w:tcPr>
            <w:tcW w:w="209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1 041,5</w:t>
            </w:r>
          </w:p>
        </w:tc>
        <w:tc>
          <w:tcPr>
            <w:tcW w:w="1417"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1 041,5</w:t>
            </w:r>
          </w:p>
        </w:tc>
      </w:tr>
      <w:tr>
        <w:trPr/>
        <w:tc>
          <w:tcPr>
            <w:tcW w:w="5798" w:type="dxa"/>
            <w:gridSpan w:val="3"/>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1919"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737"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ВБ</w:t>
            </w:r>
          </w:p>
        </w:tc>
        <w:tc>
          <w:tcPr>
            <w:tcW w:w="209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209,6</w:t>
            </w:r>
          </w:p>
        </w:tc>
        <w:tc>
          <w:tcPr>
            <w:tcW w:w="1417"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209,6</w:t>
            </w:r>
          </w:p>
        </w:tc>
      </w:tr>
      <w:tr>
        <w:trPr/>
        <w:tc>
          <w:tcPr>
            <w:tcW w:w="464" w:type="dxa"/>
            <w:vMerge w:val="restart"/>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1</w:t>
            </w:r>
          </w:p>
        </w:tc>
        <w:tc>
          <w:tcPr>
            <w:tcW w:w="1928" w:type="dxa"/>
            <w:vMerge w:val="restart"/>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Городской округ "Город Нарьян-Мар"</w:t>
            </w:r>
          </w:p>
        </w:tc>
        <w:tc>
          <w:tcPr>
            <w:tcW w:w="3406" w:type="dxa"/>
            <w:vMerge w:val="restart"/>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Реконструкция наружного водовода в две нитки от ВК-82 перекресток улиц Пионерская и Ленина до ВК-53 район жилого дома N 5 по ул. Ленина</w:t>
            </w:r>
          </w:p>
        </w:tc>
        <w:tc>
          <w:tcPr>
            <w:tcW w:w="2656" w:type="dxa"/>
            <w:gridSpan w:val="2"/>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Общая стоимость</w:t>
            </w:r>
          </w:p>
        </w:tc>
        <w:tc>
          <w:tcPr>
            <w:tcW w:w="209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34 923,2</w:t>
            </w:r>
          </w:p>
        </w:tc>
        <w:tc>
          <w:tcPr>
            <w:tcW w:w="1417"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34 923,2</w:t>
            </w:r>
          </w:p>
        </w:tc>
      </w:tr>
      <w:tr>
        <w:trPr/>
        <w:tc>
          <w:tcPr>
            <w:tcW w:w="464"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1928"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3406"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1919" w:type="dxa"/>
            <w:vMerge w:val="restart"/>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в том числе:</w:t>
            </w:r>
          </w:p>
        </w:tc>
        <w:tc>
          <w:tcPr>
            <w:tcW w:w="737"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СФ</w:t>
            </w:r>
          </w:p>
        </w:tc>
        <w:tc>
          <w:tcPr>
            <w:tcW w:w="209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18 718,8</w:t>
            </w:r>
          </w:p>
        </w:tc>
        <w:tc>
          <w:tcPr>
            <w:tcW w:w="1417"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18 718,8</w:t>
            </w:r>
          </w:p>
        </w:tc>
      </w:tr>
      <w:tr>
        <w:trPr/>
        <w:tc>
          <w:tcPr>
            <w:tcW w:w="464"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1928"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3406"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1919"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737"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БС</w:t>
            </w:r>
          </w:p>
        </w:tc>
        <w:tc>
          <w:tcPr>
            <w:tcW w:w="209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14 953,3</w:t>
            </w:r>
          </w:p>
        </w:tc>
        <w:tc>
          <w:tcPr>
            <w:tcW w:w="1417"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14 953,3</w:t>
            </w:r>
          </w:p>
        </w:tc>
      </w:tr>
      <w:tr>
        <w:trPr/>
        <w:tc>
          <w:tcPr>
            <w:tcW w:w="464"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1928"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3406"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1919"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737"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МБ</w:t>
            </w:r>
          </w:p>
        </w:tc>
        <w:tc>
          <w:tcPr>
            <w:tcW w:w="209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1 041,5</w:t>
            </w:r>
          </w:p>
        </w:tc>
        <w:tc>
          <w:tcPr>
            <w:tcW w:w="1417"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1 041,5</w:t>
            </w:r>
          </w:p>
        </w:tc>
      </w:tr>
      <w:tr>
        <w:trPr/>
        <w:tc>
          <w:tcPr>
            <w:tcW w:w="464"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1928"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3406"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1919"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737"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ВБ</w:t>
            </w:r>
          </w:p>
        </w:tc>
        <w:tc>
          <w:tcPr>
            <w:tcW w:w="209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209,6</w:t>
            </w:r>
          </w:p>
        </w:tc>
        <w:tc>
          <w:tcPr>
            <w:tcW w:w="1417"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209,6</w:t>
            </w:r>
          </w:p>
        </w:tc>
      </w:tr>
    </w:tbl>
    <w:p>
      <w:pPr>
        <w:pStyle w:val="ConsPlusNormal"/>
        <w:bidi w:val="0"/>
        <w:ind w:firstLine="540" w:start="0"/>
        <w:jc w:val="both"/>
        <w:rPr/>
      </w:pPr>
      <w:r>
        <w:rPr/>
      </w:r>
    </w:p>
    <w:p>
      <w:pPr>
        <w:pStyle w:val="ConsPlusNormal"/>
        <w:bidi w:val="0"/>
        <w:ind w:firstLine="540" w:start="0"/>
        <w:jc w:val="both"/>
        <w:rPr/>
      </w:pPr>
      <w:r>
        <w:rPr/>
      </w:r>
    </w:p>
    <w:p>
      <w:pPr>
        <w:pStyle w:val="ConsPlusNormal"/>
        <w:bidi w:val="0"/>
        <w:ind w:firstLine="540" w:start="0"/>
        <w:jc w:val="both"/>
        <w:rPr/>
      </w:pPr>
      <w:r>
        <w:rPr/>
      </w:r>
    </w:p>
    <w:p>
      <w:pPr>
        <w:pStyle w:val="ConsPlusNormal"/>
        <w:bidi w:val="0"/>
        <w:ind w:firstLine="540" w:start="0"/>
        <w:jc w:val="both"/>
        <w:rPr/>
      </w:pPr>
      <w:r>
        <w:rPr/>
      </w:r>
    </w:p>
    <w:p>
      <w:pPr>
        <w:pStyle w:val="ConsPlusNormal"/>
        <w:bidi w:val="0"/>
        <w:ind w:firstLine="540" w:start="0"/>
        <w:jc w:val="both"/>
        <w:rPr/>
      </w:pPr>
      <w:r>
        <w:rPr/>
      </w:r>
    </w:p>
    <w:p>
      <w:pPr>
        <w:pStyle w:val="ConsPlusNormal"/>
        <w:numPr>
          <w:ilvl w:val="0"/>
          <w:numId w:val="0"/>
        </w:numPr>
        <w:bidi w:val="0"/>
        <w:ind w:hanging="0" w:start="0"/>
        <w:jc w:val="end"/>
        <w:outlineLvl w:val="1"/>
        <w:rPr/>
      </w:pPr>
      <w:r>
        <w:rPr/>
        <w:t>Приложение 2.1</w:t>
      </w:r>
    </w:p>
    <w:p>
      <w:pPr>
        <w:pStyle w:val="ConsPlusNormal"/>
        <w:bidi w:val="0"/>
        <w:ind w:hanging="0" w:start="0"/>
        <w:jc w:val="end"/>
        <w:rPr/>
      </w:pPr>
      <w:r>
        <w:rPr/>
        <w:t>к региональной программе</w:t>
      </w:r>
    </w:p>
    <w:p>
      <w:pPr>
        <w:pStyle w:val="ConsPlusNormal"/>
        <w:bidi w:val="0"/>
        <w:ind w:hanging="0" w:start="0"/>
        <w:jc w:val="end"/>
        <w:rPr/>
      </w:pPr>
      <w:r>
        <w:rPr/>
        <w:t>"Модернизация систем</w:t>
      </w:r>
    </w:p>
    <w:p>
      <w:pPr>
        <w:pStyle w:val="ConsPlusNormal"/>
        <w:bidi w:val="0"/>
        <w:ind w:hanging="0" w:start="0"/>
        <w:jc w:val="end"/>
        <w:rPr/>
      </w:pPr>
      <w:r>
        <w:rPr/>
        <w:t>коммунальной инфраструктуры</w:t>
      </w:r>
    </w:p>
    <w:p>
      <w:pPr>
        <w:pStyle w:val="ConsPlusNormal"/>
        <w:bidi w:val="0"/>
        <w:ind w:hanging="0" w:start="0"/>
        <w:jc w:val="end"/>
        <w:rPr/>
      </w:pPr>
      <w:r>
        <w:rPr/>
        <w:t>Ненецкого автономного округа</w:t>
      </w:r>
    </w:p>
    <w:p>
      <w:pPr>
        <w:pStyle w:val="ConsPlusNormal"/>
        <w:bidi w:val="0"/>
        <w:ind w:hanging="0" w:start="0"/>
        <w:jc w:val="end"/>
        <w:rPr/>
      </w:pPr>
      <w:r>
        <w:rPr/>
        <w:t>на 2023 - 2030 годы"</w:t>
      </w:r>
    </w:p>
    <w:p>
      <w:pPr>
        <w:pStyle w:val="ConsPlusNormal"/>
        <w:bidi w:val="0"/>
        <w:ind w:firstLine="540" w:start="0"/>
        <w:jc w:val="both"/>
        <w:rPr/>
      </w:pPr>
      <w:r>
        <w:rPr/>
      </w:r>
    </w:p>
    <w:p>
      <w:pPr>
        <w:pStyle w:val="ConsPlusTitle"/>
        <w:bidi w:val="0"/>
        <w:ind w:hanging="0" w:start="0"/>
        <w:jc w:val="center"/>
        <w:rPr/>
      </w:pPr>
      <w:r>
        <w:rPr/>
        <w:t>Финансовое обеспечение</w:t>
      </w:r>
    </w:p>
    <w:p>
      <w:pPr>
        <w:pStyle w:val="ConsPlusTitle"/>
        <w:bidi w:val="0"/>
        <w:ind w:hanging="0" w:start="0"/>
        <w:jc w:val="center"/>
        <w:rPr/>
      </w:pPr>
      <w:r>
        <w:rPr/>
        <w:t>реализации региональной программы по модернизации</w:t>
      </w:r>
    </w:p>
    <w:p>
      <w:pPr>
        <w:pStyle w:val="ConsPlusTitle"/>
        <w:bidi w:val="0"/>
        <w:ind w:hanging="0" w:start="0"/>
        <w:jc w:val="center"/>
        <w:rPr/>
      </w:pPr>
      <w:r>
        <w:rPr/>
        <w:t>коммунальной инфраструктуры Ненецкого автономного округа</w:t>
      </w:r>
    </w:p>
    <w:p>
      <w:pPr>
        <w:pStyle w:val="ConsPlusTitle"/>
        <w:bidi w:val="0"/>
        <w:ind w:hanging="0" w:start="0"/>
        <w:jc w:val="center"/>
        <w:rPr/>
      </w:pPr>
      <w:r>
        <w:rPr/>
        <w:t>в 2024 - 2030 годы</w:t>
      </w:r>
    </w:p>
    <w:p>
      <w:pPr>
        <w:pStyle w:val="ConsPlusNormal"/>
        <w:bidi w:val="0"/>
        <w:jc w:val="start"/>
        <w:rPr/>
      </w:pPr>
      <w:r>
        <w:rPr/>
      </w:r>
    </w:p>
    <w:tbl>
      <w:tblPr>
        <w:tblW w:w="13958" w:type="dxa"/>
        <w:jc w:val="start"/>
        <w:tblInd w:w="0" w:type="dxa"/>
        <w:tblLayout w:type="fixed"/>
        <w:tblCellMar>
          <w:top w:w="0" w:type="dxa"/>
          <w:start w:w="0" w:type="dxa"/>
          <w:bottom w:w="0" w:type="dxa"/>
          <w:end w:w="0" w:type="dxa"/>
        </w:tblCellMar>
      </w:tblPr>
      <w:tblGrid>
        <w:gridCol w:w="60"/>
        <w:gridCol w:w="113"/>
        <w:gridCol w:w="13671"/>
        <w:gridCol w:w="113"/>
      </w:tblGrid>
      <w:tr>
        <w:trPr/>
        <w:tc>
          <w:tcPr>
            <w:tcW w:w="60" w:type="dxa"/>
            <w:tcBorders/>
            <w:shd w:color="auto" w:fill="CED3F1"/>
          </w:tcPr>
          <w:p>
            <w:pPr>
              <w:pStyle w:val="ConsPlusNormal"/>
              <w:bidi w:val="0"/>
              <w:jc w:val="start"/>
              <w:rPr/>
            </w:pPr>
            <w:r>
              <w:rPr/>
            </w:r>
          </w:p>
        </w:tc>
        <w:tc>
          <w:tcPr>
            <w:tcW w:w="113" w:type="dxa"/>
            <w:tcBorders/>
            <w:shd w:color="auto" w:fill="F4F3F8"/>
          </w:tcPr>
          <w:p>
            <w:pPr>
              <w:pStyle w:val="ConsPlusNormal"/>
              <w:bidi w:val="0"/>
              <w:jc w:val="start"/>
              <w:rPr/>
            </w:pPr>
            <w:r>
              <w:rPr/>
            </w:r>
          </w:p>
        </w:tc>
        <w:tc>
          <w:tcPr>
            <w:tcW w:w="13671" w:type="dxa"/>
            <w:tcBorders/>
            <w:shd w:color="auto" w:fill="F4F3F8"/>
            <w:tcMar>
              <w:top w:w="113" w:type="dxa"/>
              <w:bottom w:w="113" w:type="dxa"/>
            </w:tcMar>
          </w:tcPr>
          <w:p>
            <w:pPr>
              <w:pStyle w:val="ConsPlusNormal"/>
              <w:tabs>
                <w:tab w:val="clear" w:pos="720"/>
              </w:tabs>
              <w:bidi w:val="0"/>
              <w:ind w:hanging="0" w:start="0"/>
              <w:jc w:val="center"/>
              <w:rPr>
                <w:color w:val="392C69"/>
              </w:rPr>
            </w:pPr>
            <w:r>
              <w:rPr>
                <w:color w:val="392C69"/>
              </w:rPr>
              <w:t>Список изменяющих документов</w:t>
            </w:r>
          </w:p>
          <w:p>
            <w:pPr>
              <w:pStyle w:val="ConsPlusNormal"/>
              <w:tabs>
                <w:tab w:val="clear" w:pos="720"/>
              </w:tabs>
              <w:bidi w:val="0"/>
              <w:ind w:hanging="0" w:start="0"/>
              <w:jc w:val="center"/>
              <w:rPr/>
            </w:pPr>
            <w:r>
              <w:rPr>
                <w:color w:val="392C69"/>
              </w:rPr>
              <w:t>(введено постановлением администрации НАО от 02.07.2026 N 225-п)</w:t>
            </w:r>
          </w:p>
        </w:tc>
        <w:tc>
          <w:tcPr>
            <w:tcW w:w="113" w:type="dxa"/>
            <w:tcBorders/>
            <w:shd w:color="auto" w:fill="F4F3F8"/>
          </w:tcPr>
          <w:p>
            <w:pPr>
              <w:pStyle w:val="ConsPlusNormal"/>
              <w:tabs>
                <w:tab w:val="clear" w:pos="720"/>
              </w:tabs>
              <w:bidi w:val="0"/>
              <w:ind w:hanging="0" w:start="0"/>
              <w:jc w:val="center"/>
              <w:rPr>
                <w:color w:val="392C69"/>
              </w:rPr>
            </w:pPr>
            <w:r>
              <w:rPr>
                <w:color w:val="392C69"/>
              </w:rPr>
            </w:r>
          </w:p>
        </w:tc>
      </w:tr>
    </w:tbl>
    <w:p>
      <w:pPr>
        <w:pStyle w:val="ConsPlusNormal"/>
        <w:bidi w:val="0"/>
        <w:ind w:firstLine="540" w:start="0"/>
        <w:jc w:val="both"/>
        <w:rPr/>
      </w:pPr>
      <w:r>
        <w:rPr/>
      </w:r>
    </w:p>
    <w:tbl>
      <w:tblPr>
        <w:tblW w:w="16059" w:type="dxa"/>
        <w:jc w:val="start"/>
        <w:tblInd w:w="67" w:type="dxa"/>
        <w:tblLayout w:type="fixed"/>
        <w:tblCellMar>
          <w:top w:w="102" w:type="dxa"/>
          <w:start w:w="62" w:type="dxa"/>
          <w:bottom w:w="102" w:type="dxa"/>
          <w:end w:w="62" w:type="dxa"/>
        </w:tblCellMar>
      </w:tblPr>
      <w:tblGrid>
        <w:gridCol w:w="340"/>
        <w:gridCol w:w="2267"/>
        <w:gridCol w:w="1757"/>
        <w:gridCol w:w="1985"/>
        <w:gridCol w:w="951"/>
        <w:gridCol w:w="1190"/>
        <w:gridCol w:w="1248"/>
        <w:gridCol w:w="1133"/>
        <w:gridCol w:w="1134"/>
        <w:gridCol w:w="1078"/>
        <w:gridCol w:w="1134"/>
        <w:gridCol w:w="849"/>
        <w:gridCol w:w="992"/>
      </w:tblGrid>
      <w:tr>
        <w:trPr/>
        <w:tc>
          <w:tcPr>
            <w:tcW w:w="340" w:type="dxa"/>
            <w:vMerge w:val="restart"/>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N</w:t>
            </w:r>
          </w:p>
        </w:tc>
        <w:tc>
          <w:tcPr>
            <w:tcW w:w="2267" w:type="dxa"/>
            <w:vMerge w:val="restart"/>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Муниципальное образование</w:t>
            </w:r>
          </w:p>
        </w:tc>
        <w:tc>
          <w:tcPr>
            <w:tcW w:w="1757" w:type="dxa"/>
            <w:vMerge w:val="restart"/>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Наименование мероприятия</w:t>
            </w:r>
          </w:p>
        </w:tc>
        <w:tc>
          <w:tcPr>
            <w:tcW w:w="1985" w:type="dxa"/>
            <w:vMerge w:val="restart"/>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Источники финансового обеспечения</w:t>
            </w:r>
          </w:p>
        </w:tc>
        <w:tc>
          <w:tcPr>
            <w:tcW w:w="9709" w:type="dxa"/>
            <w:gridSpan w:val="9"/>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Объем средств на реализацию мероприятий региональной программы</w:t>
            </w:r>
          </w:p>
        </w:tc>
      </w:tr>
      <w:tr>
        <w:trPr/>
        <w:tc>
          <w:tcPr>
            <w:tcW w:w="340"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2267"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1757"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1985"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2141" w:type="dxa"/>
            <w:gridSpan w:val="2"/>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За весь период реализации, всего</w:t>
            </w:r>
          </w:p>
        </w:tc>
        <w:tc>
          <w:tcPr>
            <w:tcW w:w="124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2024 год</w:t>
            </w:r>
          </w:p>
        </w:tc>
        <w:tc>
          <w:tcPr>
            <w:tcW w:w="113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2025 год</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2026 год</w:t>
            </w:r>
          </w:p>
        </w:tc>
        <w:tc>
          <w:tcPr>
            <w:tcW w:w="107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2027 год</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2028 год</w:t>
            </w:r>
          </w:p>
        </w:tc>
        <w:tc>
          <w:tcPr>
            <w:tcW w:w="849"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2029 год</w:t>
            </w:r>
          </w:p>
        </w:tc>
        <w:tc>
          <w:tcPr>
            <w:tcW w:w="992"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2030 год</w:t>
            </w:r>
          </w:p>
        </w:tc>
      </w:tr>
      <w:tr>
        <w:trPr/>
        <w:tc>
          <w:tcPr>
            <w:tcW w:w="340"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2267"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1757"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1985"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2141" w:type="dxa"/>
            <w:gridSpan w:val="2"/>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тыс. рублей</w:t>
            </w:r>
          </w:p>
        </w:tc>
        <w:tc>
          <w:tcPr>
            <w:tcW w:w="124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тыс. рублей</w:t>
            </w:r>
          </w:p>
        </w:tc>
        <w:tc>
          <w:tcPr>
            <w:tcW w:w="113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тыс. рублей</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тыс. рублей</w:t>
            </w:r>
          </w:p>
        </w:tc>
        <w:tc>
          <w:tcPr>
            <w:tcW w:w="107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тыс. рублей</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тыс. рублей</w:t>
            </w:r>
          </w:p>
        </w:tc>
        <w:tc>
          <w:tcPr>
            <w:tcW w:w="849"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тыс. рублей</w:t>
            </w:r>
          </w:p>
        </w:tc>
        <w:tc>
          <w:tcPr>
            <w:tcW w:w="992"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тыс. рублей</w:t>
            </w:r>
          </w:p>
        </w:tc>
      </w:tr>
      <w:tr>
        <w:trPr/>
        <w:tc>
          <w:tcPr>
            <w:tcW w:w="34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1</w:t>
            </w:r>
          </w:p>
        </w:tc>
        <w:tc>
          <w:tcPr>
            <w:tcW w:w="2267"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2</w:t>
            </w:r>
          </w:p>
        </w:tc>
        <w:tc>
          <w:tcPr>
            <w:tcW w:w="1757"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3</w:t>
            </w:r>
          </w:p>
        </w:tc>
        <w:tc>
          <w:tcPr>
            <w:tcW w:w="1985"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4</w:t>
            </w:r>
          </w:p>
        </w:tc>
        <w:tc>
          <w:tcPr>
            <w:tcW w:w="2141" w:type="dxa"/>
            <w:gridSpan w:val="2"/>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5</w:t>
            </w:r>
          </w:p>
        </w:tc>
        <w:tc>
          <w:tcPr>
            <w:tcW w:w="124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6</w:t>
            </w:r>
          </w:p>
        </w:tc>
        <w:tc>
          <w:tcPr>
            <w:tcW w:w="113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7</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8</w:t>
            </w:r>
          </w:p>
        </w:tc>
        <w:tc>
          <w:tcPr>
            <w:tcW w:w="107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9</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10</w:t>
            </w:r>
          </w:p>
        </w:tc>
        <w:tc>
          <w:tcPr>
            <w:tcW w:w="849"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11</w:t>
            </w:r>
          </w:p>
        </w:tc>
        <w:tc>
          <w:tcPr>
            <w:tcW w:w="992"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12</w:t>
            </w:r>
          </w:p>
        </w:tc>
      </w:tr>
      <w:tr>
        <w:trPr/>
        <w:tc>
          <w:tcPr>
            <w:tcW w:w="4364" w:type="dxa"/>
            <w:gridSpan w:val="3"/>
            <w:vMerge w:val="restart"/>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ИТОГО по Ненецкому автономному округу:</w:t>
            </w:r>
          </w:p>
        </w:tc>
        <w:tc>
          <w:tcPr>
            <w:tcW w:w="1985"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Общая стоимость</w:t>
            </w:r>
          </w:p>
        </w:tc>
        <w:tc>
          <w:tcPr>
            <w:tcW w:w="2141" w:type="dxa"/>
            <w:gridSpan w:val="2"/>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1 286 749,7</w:t>
            </w:r>
          </w:p>
        </w:tc>
        <w:tc>
          <w:tcPr>
            <w:tcW w:w="124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198 192,2</w:t>
            </w:r>
          </w:p>
        </w:tc>
        <w:tc>
          <w:tcPr>
            <w:tcW w:w="113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275 645,3</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510 889,8</w:t>
            </w:r>
          </w:p>
        </w:tc>
        <w:tc>
          <w:tcPr>
            <w:tcW w:w="107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165 340,2</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136 682,2</w:t>
            </w:r>
          </w:p>
        </w:tc>
        <w:tc>
          <w:tcPr>
            <w:tcW w:w="849"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992"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r>
      <w:tr>
        <w:trPr/>
        <w:tc>
          <w:tcPr>
            <w:tcW w:w="4364" w:type="dxa"/>
            <w:gridSpan w:val="3"/>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1985" w:type="dxa"/>
            <w:vMerge w:val="restart"/>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в том числе:</w:t>
            </w:r>
          </w:p>
        </w:tc>
        <w:tc>
          <w:tcPr>
            <w:tcW w:w="951"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КИК</w:t>
            </w:r>
          </w:p>
        </w:tc>
        <w:tc>
          <w:tcPr>
            <w:tcW w:w="119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52 784,0</w:t>
            </w:r>
          </w:p>
        </w:tc>
        <w:tc>
          <w:tcPr>
            <w:tcW w:w="124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20 085,0</w:t>
            </w:r>
          </w:p>
        </w:tc>
        <w:tc>
          <w:tcPr>
            <w:tcW w:w="107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16 101,0</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16 598,0</w:t>
            </w:r>
          </w:p>
        </w:tc>
        <w:tc>
          <w:tcPr>
            <w:tcW w:w="849"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992"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r>
      <w:tr>
        <w:trPr/>
        <w:tc>
          <w:tcPr>
            <w:tcW w:w="4364" w:type="dxa"/>
            <w:gridSpan w:val="3"/>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1985"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951"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ФБ</w:t>
            </w:r>
          </w:p>
        </w:tc>
        <w:tc>
          <w:tcPr>
            <w:tcW w:w="119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111 376,7</w:t>
            </w:r>
          </w:p>
        </w:tc>
        <w:tc>
          <w:tcPr>
            <w:tcW w:w="124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106 457,0</w:t>
            </w:r>
          </w:p>
        </w:tc>
        <w:tc>
          <w:tcPr>
            <w:tcW w:w="107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4 919,7</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849"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992"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r>
      <w:tr>
        <w:trPr/>
        <w:tc>
          <w:tcPr>
            <w:tcW w:w="4364" w:type="dxa"/>
            <w:gridSpan w:val="3"/>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1985"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951"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ОБ</w:t>
            </w:r>
          </w:p>
        </w:tc>
        <w:tc>
          <w:tcPr>
            <w:tcW w:w="119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967 345,6</w:t>
            </w:r>
          </w:p>
        </w:tc>
        <w:tc>
          <w:tcPr>
            <w:tcW w:w="124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191 960,1</w:t>
            </w:r>
          </w:p>
        </w:tc>
        <w:tc>
          <w:tcPr>
            <w:tcW w:w="113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261 793,9</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311 048,4</w:t>
            </w:r>
          </w:p>
        </w:tc>
        <w:tc>
          <w:tcPr>
            <w:tcW w:w="107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110 600,0</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91 943,3</w:t>
            </w:r>
          </w:p>
        </w:tc>
        <w:tc>
          <w:tcPr>
            <w:tcW w:w="849"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992"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r>
      <w:tr>
        <w:trPr/>
        <w:tc>
          <w:tcPr>
            <w:tcW w:w="4364" w:type="dxa"/>
            <w:gridSpan w:val="3"/>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1985"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951"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МБ</w:t>
            </w:r>
          </w:p>
        </w:tc>
        <w:tc>
          <w:tcPr>
            <w:tcW w:w="119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53 125,6</w:t>
            </w:r>
          </w:p>
        </w:tc>
        <w:tc>
          <w:tcPr>
            <w:tcW w:w="124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6 037,7</w:t>
            </w:r>
          </w:p>
        </w:tc>
        <w:tc>
          <w:tcPr>
            <w:tcW w:w="113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13 772,2</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23 031,2</w:t>
            </w:r>
          </w:p>
        </w:tc>
        <w:tc>
          <w:tcPr>
            <w:tcW w:w="107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6 927,5</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3 357,0</w:t>
            </w:r>
          </w:p>
        </w:tc>
        <w:tc>
          <w:tcPr>
            <w:tcW w:w="849"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992"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r>
      <w:tr>
        <w:trPr/>
        <w:tc>
          <w:tcPr>
            <w:tcW w:w="4364" w:type="dxa"/>
            <w:gridSpan w:val="3"/>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1985"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951"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ВБ</w:t>
            </w:r>
          </w:p>
        </w:tc>
        <w:tc>
          <w:tcPr>
            <w:tcW w:w="119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102 117,8</w:t>
            </w:r>
          </w:p>
        </w:tc>
        <w:tc>
          <w:tcPr>
            <w:tcW w:w="124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194,4</w:t>
            </w:r>
          </w:p>
        </w:tc>
        <w:tc>
          <w:tcPr>
            <w:tcW w:w="113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79,2</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50 268,3</w:t>
            </w:r>
          </w:p>
        </w:tc>
        <w:tc>
          <w:tcPr>
            <w:tcW w:w="107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26 792,0</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24 783,9</w:t>
            </w:r>
          </w:p>
        </w:tc>
        <w:tc>
          <w:tcPr>
            <w:tcW w:w="849"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992"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r>
      <w:tr>
        <w:trPr/>
        <w:tc>
          <w:tcPr>
            <w:tcW w:w="4364" w:type="dxa"/>
            <w:gridSpan w:val="3"/>
            <w:vMerge w:val="restart"/>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ИТОГО по сфере реализации "водоснабжение":</w:t>
            </w:r>
          </w:p>
        </w:tc>
        <w:tc>
          <w:tcPr>
            <w:tcW w:w="1985"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Общая стоимость</w:t>
            </w:r>
          </w:p>
        </w:tc>
        <w:tc>
          <w:tcPr>
            <w:tcW w:w="2141" w:type="dxa"/>
            <w:gridSpan w:val="2"/>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335 729,7</w:t>
            </w:r>
          </w:p>
        </w:tc>
        <w:tc>
          <w:tcPr>
            <w:tcW w:w="124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28 716,1</w:t>
            </w:r>
          </w:p>
        </w:tc>
        <w:tc>
          <w:tcPr>
            <w:tcW w:w="113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200 964,6</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106 049,0</w:t>
            </w:r>
          </w:p>
        </w:tc>
        <w:tc>
          <w:tcPr>
            <w:tcW w:w="107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849"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992"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r>
      <w:tr>
        <w:trPr/>
        <w:tc>
          <w:tcPr>
            <w:tcW w:w="4364" w:type="dxa"/>
            <w:gridSpan w:val="3"/>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1985" w:type="dxa"/>
            <w:vMerge w:val="restart"/>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в том числе:</w:t>
            </w:r>
          </w:p>
        </w:tc>
        <w:tc>
          <w:tcPr>
            <w:tcW w:w="951"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ФБ</w:t>
            </w:r>
          </w:p>
        </w:tc>
        <w:tc>
          <w:tcPr>
            <w:tcW w:w="119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24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07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849"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992"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r>
      <w:tr>
        <w:trPr/>
        <w:tc>
          <w:tcPr>
            <w:tcW w:w="4364" w:type="dxa"/>
            <w:gridSpan w:val="3"/>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1985"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951"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ОБ</w:t>
            </w:r>
          </w:p>
        </w:tc>
        <w:tc>
          <w:tcPr>
            <w:tcW w:w="119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319 516,4</w:t>
            </w:r>
          </w:p>
        </w:tc>
        <w:tc>
          <w:tcPr>
            <w:tcW w:w="124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27 853,6</w:t>
            </w:r>
          </w:p>
        </w:tc>
        <w:tc>
          <w:tcPr>
            <w:tcW w:w="113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190 916,3</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100 746,5</w:t>
            </w:r>
          </w:p>
        </w:tc>
        <w:tc>
          <w:tcPr>
            <w:tcW w:w="107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849"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992"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r>
      <w:tr>
        <w:trPr/>
        <w:tc>
          <w:tcPr>
            <w:tcW w:w="4364" w:type="dxa"/>
            <w:gridSpan w:val="3"/>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1985"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951"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МБ</w:t>
            </w:r>
          </w:p>
        </w:tc>
        <w:tc>
          <w:tcPr>
            <w:tcW w:w="119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16 213,2</w:t>
            </w:r>
          </w:p>
        </w:tc>
        <w:tc>
          <w:tcPr>
            <w:tcW w:w="124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862,5</w:t>
            </w:r>
          </w:p>
        </w:tc>
        <w:tc>
          <w:tcPr>
            <w:tcW w:w="113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10 048,2</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5 302,5</w:t>
            </w:r>
          </w:p>
        </w:tc>
        <w:tc>
          <w:tcPr>
            <w:tcW w:w="107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849"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992"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r>
      <w:tr>
        <w:trPr/>
        <w:tc>
          <w:tcPr>
            <w:tcW w:w="4364" w:type="dxa"/>
            <w:gridSpan w:val="3"/>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1985"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951"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ВБ</w:t>
            </w:r>
          </w:p>
        </w:tc>
        <w:tc>
          <w:tcPr>
            <w:tcW w:w="119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24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07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849"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992"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r>
      <w:tr>
        <w:trPr/>
        <w:tc>
          <w:tcPr>
            <w:tcW w:w="4364" w:type="dxa"/>
            <w:gridSpan w:val="3"/>
            <w:vMerge w:val="restart"/>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ИТОГО по муниципальному образованию "Городской округ "Город Нарьян-Мар":</w:t>
            </w:r>
          </w:p>
        </w:tc>
        <w:tc>
          <w:tcPr>
            <w:tcW w:w="1985"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Общая стоимость</w:t>
            </w:r>
          </w:p>
        </w:tc>
        <w:tc>
          <w:tcPr>
            <w:tcW w:w="2141" w:type="dxa"/>
            <w:gridSpan w:val="2"/>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307 013,6</w:t>
            </w:r>
          </w:p>
        </w:tc>
        <w:tc>
          <w:tcPr>
            <w:tcW w:w="124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200 964,6</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106 049,0</w:t>
            </w:r>
          </w:p>
        </w:tc>
        <w:tc>
          <w:tcPr>
            <w:tcW w:w="107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849"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992"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r>
      <w:tr>
        <w:trPr/>
        <w:tc>
          <w:tcPr>
            <w:tcW w:w="4364" w:type="dxa"/>
            <w:gridSpan w:val="3"/>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1985" w:type="dxa"/>
            <w:vMerge w:val="restart"/>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в том числе:</w:t>
            </w:r>
          </w:p>
        </w:tc>
        <w:tc>
          <w:tcPr>
            <w:tcW w:w="951"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ФБ</w:t>
            </w:r>
          </w:p>
        </w:tc>
        <w:tc>
          <w:tcPr>
            <w:tcW w:w="119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24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07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849"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992"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r>
      <w:tr>
        <w:trPr/>
        <w:tc>
          <w:tcPr>
            <w:tcW w:w="4364" w:type="dxa"/>
            <w:gridSpan w:val="3"/>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1985"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951"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ОБ</w:t>
            </w:r>
          </w:p>
        </w:tc>
        <w:tc>
          <w:tcPr>
            <w:tcW w:w="119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291 662,8</w:t>
            </w:r>
          </w:p>
        </w:tc>
        <w:tc>
          <w:tcPr>
            <w:tcW w:w="124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190 916,3</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100 746,5</w:t>
            </w:r>
          </w:p>
        </w:tc>
        <w:tc>
          <w:tcPr>
            <w:tcW w:w="107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849"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992"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r>
      <w:tr>
        <w:trPr/>
        <w:tc>
          <w:tcPr>
            <w:tcW w:w="4364" w:type="dxa"/>
            <w:gridSpan w:val="3"/>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1985"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951"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МБ</w:t>
            </w:r>
          </w:p>
        </w:tc>
        <w:tc>
          <w:tcPr>
            <w:tcW w:w="119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15 350,7</w:t>
            </w:r>
          </w:p>
        </w:tc>
        <w:tc>
          <w:tcPr>
            <w:tcW w:w="124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10 048,2</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5 302,5</w:t>
            </w:r>
          </w:p>
        </w:tc>
        <w:tc>
          <w:tcPr>
            <w:tcW w:w="107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849"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992"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r>
      <w:tr>
        <w:trPr/>
        <w:tc>
          <w:tcPr>
            <w:tcW w:w="4364" w:type="dxa"/>
            <w:gridSpan w:val="3"/>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1985"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951"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ВБ</w:t>
            </w:r>
          </w:p>
        </w:tc>
        <w:tc>
          <w:tcPr>
            <w:tcW w:w="119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24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07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849"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992"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r>
      <w:tr>
        <w:trPr/>
        <w:tc>
          <w:tcPr>
            <w:tcW w:w="340" w:type="dxa"/>
            <w:vMerge w:val="restart"/>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1</w:t>
            </w:r>
          </w:p>
        </w:tc>
        <w:tc>
          <w:tcPr>
            <w:tcW w:w="2267" w:type="dxa"/>
            <w:vMerge w:val="restart"/>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Городской округ "Город Нарьян-Мар"</w:t>
            </w:r>
          </w:p>
        </w:tc>
        <w:tc>
          <w:tcPr>
            <w:tcW w:w="1757" w:type="dxa"/>
            <w:vMerge w:val="restart"/>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Реконструкция наружного водовода в две нитки на участке от ВК-19 до ВНС-2 по ул. Южная</w:t>
            </w:r>
          </w:p>
        </w:tc>
        <w:tc>
          <w:tcPr>
            <w:tcW w:w="1985"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Общая стоимость</w:t>
            </w:r>
          </w:p>
        </w:tc>
        <w:tc>
          <w:tcPr>
            <w:tcW w:w="2141" w:type="dxa"/>
            <w:gridSpan w:val="2"/>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50 370,8</w:t>
            </w:r>
          </w:p>
        </w:tc>
        <w:tc>
          <w:tcPr>
            <w:tcW w:w="124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50 370,8</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07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849"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992"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r>
      <w:tr>
        <w:trPr/>
        <w:tc>
          <w:tcPr>
            <w:tcW w:w="340"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2267"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1757"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1985" w:type="dxa"/>
            <w:vMerge w:val="restart"/>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в том числе:</w:t>
            </w:r>
          </w:p>
        </w:tc>
        <w:tc>
          <w:tcPr>
            <w:tcW w:w="951"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ФБ</w:t>
            </w:r>
          </w:p>
        </w:tc>
        <w:tc>
          <w:tcPr>
            <w:tcW w:w="119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24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07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849"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992"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r>
      <w:tr>
        <w:trPr/>
        <w:tc>
          <w:tcPr>
            <w:tcW w:w="340"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2267"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1757"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1985"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951"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ОБ</w:t>
            </w:r>
          </w:p>
        </w:tc>
        <w:tc>
          <w:tcPr>
            <w:tcW w:w="119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47 852,3</w:t>
            </w:r>
          </w:p>
        </w:tc>
        <w:tc>
          <w:tcPr>
            <w:tcW w:w="124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47 852,3</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07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849"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992"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r>
      <w:tr>
        <w:trPr/>
        <w:tc>
          <w:tcPr>
            <w:tcW w:w="340"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2267"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1757"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1985"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951"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МБ</w:t>
            </w:r>
          </w:p>
        </w:tc>
        <w:tc>
          <w:tcPr>
            <w:tcW w:w="119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2 518,5</w:t>
            </w:r>
          </w:p>
        </w:tc>
        <w:tc>
          <w:tcPr>
            <w:tcW w:w="124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2 518,5</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07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849"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992"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r>
      <w:tr>
        <w:trPr/>
        <w:tc>
          <w:tcPr>
            <w:tcW w:w="340"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2267"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1757"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1985"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951"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ВБ</w:t>
            </w:r>
          </w:p>
        </w:tc>
        <w:tc>
          <w:tcPr>
            <w:tcW w:w="119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24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07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849"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992"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r>
      <w:tr>
        <w:trPr/>
        <w:tc>
          <w:tcPr>
            <w:tcW w:w="340" w:type="dxa"/>
            <w:vMerge w:val="restart"/>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2</w:t>
            </w:r>
          </w:p>
        </w:tc>
        <w:tc>
          <w:tcPr>
            <w:tcW w:w="2267" w:type="dxa"/>
            <w:vMerge w:val="restart"/>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Городской округ "Город Нарьян-Мар"</w:t>
            </w:r>
          </w:p>
        </w:tc>
        <w:tc>
          <w:tcPr>
            <w:tcW w:w="1757" w:type="dxa"/>
            <w:vMerge w:val="restart"/>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Реконструкция наружного водовода в две нитки на участке от ВНС в т. А в районе ж.д. N 2 по ул. 60 лет Октября до ВК-32 в районе д. N 32 по ул. 60 лет Октября</w:t>
            </w:r>
          </w:p>
        </w:tc>
        <w:tc>
          <w:tcPr>
            <w:tcW w:w="1985"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Общая стоимость</w:t>
            </w:r>
          </w:p>
        </w:tc>
        <w:tc>
          <w:tcPr>
            <w:tcW w:w="2141" w:type="dxa"/>
            <w:gridSpan w:val="2"/>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44 544,7</w:t>
            </w:r>
          </w:p>
        </w:tc>
        <w:tc>
          <w:tcPr>
            <w:tcW w:w="124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44 544,7</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07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849"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992"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r>
      <w:tr>
        <w:trPr/>
        <w:tc>
          <w:tcPr>
            <w:tcW w:w="340"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2267"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1757"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1985" w:type="dxa"/>
            <w:vMerge w:val="restart"/>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в том числе:</w:t>
            </w:r>
          </w:p>
        </w:tc>
        <w:tc>
          <w:tcPr>
            <w:tcW w:w="951"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ФБ</w:t>
            </w:r>
          </w:p>
        </w:tc>
        <w:tc>
          <w:tcPr>
            <w:tcW w:w="119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24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07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849"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992"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r>
      <w:tr>
        <w:trPr/>
        <w:tc>
          <w:tcPr>
            <w:tcW w:w="340"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2267"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1757"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1985"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951"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ОБ</w:t>
            </w:r>
          </w:p>
        </w:tc>
        <w:tc>
          <w:tcPr>
            <w:tcW w:w="119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42 317,5</w:t>
            </w:r>
          </w:p>
        </w:tc>
        <w:tc>
          <w:tcPr>
            <w:tcW w:w="124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42 317,5</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07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849"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992"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r>
      <w:tr>
        <w:trPr/>
        <w:tc>
          <w:tcPr>
            <w:tcW w:w="340"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2267"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1757"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1985"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951"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МБ</w:t>
            </w:r>
          </w:p>
        </w:tc>
        <w:tc>
          <w:tcPr>
            <w:tcW w:w="119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2 227,2</w:t>
            </w:r>
          </w:p>
        </w:tc>
        <w:tc>
          <w:tcPr>
            <w:tcW w:w="124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2 227,2</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07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849"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992"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r>
      <w:tr>
        <w:trPr/>
        <w:tc>
          <w:tcPr>
            <w:tcW w:w="340"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2267"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1757"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1985"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951"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ВБ</w:t>
            </w:r>
          </w:p>
        </w:tc>
        <w:tc>
          <w:tcPr>
            <w:tcW w:w="119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24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07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849"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992"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r>
      <w:tr>
        <w:trPr/>
        <w:tc>
          <w:tcPr>
            <w:tcW w:w="340" w:type="dxa"/>
            <w:vMerge w:val="restart"/>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3</w:t>
            </w:r>
          </w:p>
        </w:tc>
        <w:tc>
          <w:tcPr>
            <w:tcW w:w="2267" w:type="dxa"/>
            <w:vMerge w:val="restart"/>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Городской округ "Город Нарьян-Мар"</w:t>
            </w:r>
          </w:p>
        </w:tc>
        <w:tc>
          <w:tcPr>
            <w:tcW w:w="1757" w:type="dxa"/>
            <w:vMerge w:val="restart"/>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Строительство станции водоподготовки на ВНС-1 водозабора Озерный Нарьян-Марского МУ ПОК и ТС</w:t>
            </w:r>
          </w:p>
        </w:tc>
        <w:tc>
          <w:tcPr>
            <w:tcW w:w="1985"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Общая стоимость</w:t>
            </w:r>
          </w:p>
        </w:tc>
        <w:tc>
          <w:tcPr>
            <w:tcW w:w="2141" w:type="dxa"/>
            <w:gridSpan w:val="2"/>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212 098,1</w:t>
            </w:r>
          </w:p>
        </w:tc>
        <w:tc>
          <w:tcPr>
            <w:tcW w:w="124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106 049,1</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106 049,0</w:t>
            </w:r>
          </w:p>
        </w:tc>
        <w:tc>
          <w:tcPr>
            <w:tcW w:w="107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849"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992"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r>
      <w:tr>
        <w:trPr/>
        <w:tc>
          <w:tcPr>
            <w:tcW w:w="340"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2267"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1757"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1985" w:type="dxa"/>
            <w:vMerge w:val="restart"/>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в том числе:</w:t>
            </w:r>
          </w:p>
        </w:tc>
        <w:tc>
          <w:tcPr>
            <w:tcW w:w="951"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ФБ</w:t>
            </w:r>
          </w:p>
        </w:tc>
        <w:tc>
          <w:tcPr>
            <w:tcW w:w="119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24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07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849"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992"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r>
      <w:tr>
        <w:trPr/>
        <w:tc>
          <w:tcPr>
            <w:tcW w:w="340"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2267"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1757"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1985"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951"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ОБ</w:t>
            </w:r>
          </w:p>
        </w:tc>
        <w:tc>
          <w:tcPr>
            <w:tcW w:w="119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201 493,1</w:t>
            </w:r>
          </w:p>
        </w:tc>
        <w:tc>
          <w:tcPr>
            <w:tcW w:w="124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100 746,6</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100 746,5</w:t>
            </w:r>
          </w:p>
        </w:tc>
        <w:tc>
          <w:tcPr>
            <w:tcW w:w="107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849"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992"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r>
      <w:tr>
        <w:trPr/>
        <w:tc>
          <w:tcPr>
            <w:tcW w:w="340"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2267"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1757"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1985"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951"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МБ</w:t>
            </w:r>
          </w:p>
        </w:tc>
        <w:tc>
          <w:tcPr>
            <w:tcW w:w="119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10 605,0</w:t>
            </w:r>
          </w:p>
        </w:tc>
        <w:tc>
          <w:tcPr>
            <w:tcW w:w="124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5 302,5</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5 302,5</w:t>
            </w:r>
          </w:p>
        </w:tc>
        <w:tc>
          <w:tcPr>
            <w:tcW w:w="107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849"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992"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r>
      <w:tr>
        <w:trPr/>
        <w:tc>
          <w:tcPr>
            <w:tcW w:w="340"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2267"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1757"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1985"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951"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ВБ</w:t>
            </w:r>
          </w:p>
        </w:tc>
        <w:tc>
          <w:tcPr>
            <w:tcW w:w="119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24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07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849"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992"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r>
      <w:tr>
        <w:trPr/>
        <w:tc>
          <w:tcPr>
            <w:tcW w:w="4364" w:type="dxa"/>
            <w:gridSpan w:val="3"/>
            <w:vMerge w:val="restart"/>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ИТОГО по муниципальному образованию "Городское поселение "Рабочий поселок Искателей" Заполярного района Ненецкого автономного округа:</w:t>
            </w:r>
          </w:p>
        </w:tc>
        <w:tc>
          <w:tcPr>
            <w:tcW w:w="1985"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Общая стоимость</w:t>
            </w:r>
          </w:p>
        </w:tc>
        <w:tc>
          <w:tcPr>
            <w:tcW w:w="2141" w:type="dxa"/>
            <w:gridSpan w:val="2"/>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28 716,1</w:t>
            </w:r>
          </w:p>
        </w:tc>
        <w:tc>
          <w:tcPr>
            <w:tcW w:w="124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28 716,1</w:t>
            </w:r>
          </w:p>
        </w:tc>
        <w:tc>
          <w:tcPr>
            <w:tcW w:w="113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07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849"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992"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r>
      <w:tr>
        <w:trPr/>
        <w:tc>
          <w:tcPr>
            <w:tcW w:w="4364" w:type="dxa"/>
            <w:gridSpan w:val="3"/>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1985" w:type="dxa"/>
            <w:vMerge w:val="restart"/>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в том числе:</w:t>
            </w:r>
          </w:p>
        </w:tc>
        <w:tc>
          <w:tcPr>
            <w:tcW w:w="951"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ФБ</w:t>
            </w:r>
          </w:p>
        </w:tc>
        <w:tc>
          <w:tcPr>
            <w:tcW w:w="119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24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07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849"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992"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r>
      <w:tr>
        <w:trPr/>
        <w:tc>
          <w:tcPr>
            <w:tcW w:w="4364" w:type="dxa"/>
            <w:gridSpan w:val="3"/>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1985"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951"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ОБ</w:t>
            </w:r>
          </w:p>
        </w:tc>
        <w:tc>
          <w:tcPr>
            <w:tcW w:w="119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27 853,6</w:t>
            </w:r>
          </w:p>
        </w:tc>
        <w:tc>
          <w:tcPr>
            <w:tcW w:w="124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27 853,6</w:t>
            </w:r>
          </w:p>
        </w:tc>
        <w:tc>
          <w:tcPr>
            <w:tcW w:w="113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07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849"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992"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r>
      <w:tr>
        <w:trPr/>
        <w:tc>
          <w:tcPr>
            <w:tcW w:w="4364" w:type="dxa"/>
            <w:gridSpan w:val="3"/>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1985"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951"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МБ</w:t>
            </w:r>
          </w:p>
        </w:tc>
        <w:tc>
          <w:tcPr>
            <w:tcW w:w="119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862,5</w:t>
            </w:r>
          </w:p>
        </w:tc>
        <w:tc>
          <w:tcPr>
            <w:tcW w:w="124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862,5</w:t>
            </w:r>
          </w:p>
        </w:tc>
        <w:tc>
          <w:tcPr>
            <w:tcW w:w="113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07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849"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992"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r>
      <w:tr>
        <w:trPr/>
        <w:tc>
          <w:tcPr>
            <w:tcW w:w="4364" w:type="dxa"/>
            <w:gridSpan w:val="3"/>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1985"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951"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ВБ</w:t>
            </w:r>
          </w:p>
        </w:tc>
        <w:tc>
          <w:tcPr>
            <w:tcW w:w="119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24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07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849"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992"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r>
      <w:tr>
        <w:trPr/>
        <w:tc>
          <w:tcPr>
            <w:tcW w:w="340" w:type="dxa"/>
            <w:vMerge w:val="restart"/>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4</w:t>
            </w:r>
          </w:p>
        </w:tc>
        <w:tc>
          <w:tcPr>
            <w:tcW w:w="2267" w:type="dxa"/>
            <w:vMerge w:val="restart"/>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Городское поселение "Рабочий поселок Искателей" Заполярного района Ненецкого автономного округа</w:t>
            </w:r>
          </w:p>
        </w:tc>
        <w:tc>
          <w:tcPr>
            <w:tcW w:w="1757" w:type="dxa"/>
            <w:vMerge w:val="restart"/>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Капитальный ремонт внутридворовых сетей холодного водоснабжения</w:t>
            </w:r>
          </w:p>
        </w:tc>
        <w:tc>
          <w:tcPr>
            <w:tcW w:w="1985"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Общая стоимость</w:t>
            </w:r>
          </w:p>
        </w:tc>
        <w:tc>
          <w:tcPr>
            <w:tcW w:w="2141" w:type="dxa"/>
            <w:gridSpan w:val="2"/>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5 779,6</w:t>
            </w:r>
          </w:p>
        </w:tc>
        <w:tc>
          <w:tcPr>
            <w:tcW w:w="124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5 779,6</w:t>
            </w:r>
          </w:p>
        </w:tc>
        <w:tc>
          <w:tcPr>
            <w:tcW w:w="113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07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849"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992"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r>
      <w:tr>
        <w:trPr/>
        <w:tc>
          <w:tcPr>
            <w:tcW w:w="340"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2267"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1757"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1985" w:type="dxa"/>
            <w:vMerge w:val="restart"/>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в том числе:</w:t>
            </w:r>
          </w:p>
        </w:tc>
        <w:tc>
          <w:tcPr>
            <w:tcW w:w="951"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ФБ</w:t>
            </w:r>
          </w:p>
        </w:tc>
        <w:tc>
          <w:tcPr>
            <w:tcW w:w="119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24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07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849"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992"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r>
      <w:tr>
        <w:trPr/>
        <w:tc>
          <w:tcPr>
            <w:tcW w:w="340"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2267"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1757"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1985"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951"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ОБ</w:t>
            </w:r>
          </w:p>
        </w:tc>
        <w:tc>
          <w:tcPr>
            <w:tcW w:w="119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5 605,4</w:t>
            </w:r>
          </w:p>
        </w:tc>
        <w:tc>
          <w:tcPr>
            <w:tcW w:w="124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5 605,4</w:t>
            </w:r>
          </w:p>
        </w:tc>
        <w:tc>
          <w:tcPr>
            <w:tcW w:w="113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07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849"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992"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r>
      <w:tr>
        <w:trPr/>
        <w:tc>
          <w:tcPr>
            <w:tcW w:w="340"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2267"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1757"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1985"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951"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МБ</w:t>
            </w:r>
          </w:p>
        </w:tc>
        <w:tc>
          <w:tcPr>
            <w:tcW w:w="119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174,2</w:t>
            </w:r>
          </w:p>
        </w:tc>
        <w:tc>
          <w:tcPr>
            <w:tcW w:w="124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174,2</w:t>
            </w:r>
          </w:p>
        </w:tc>
        <w:tc>
          <w:tcPr>
            <w:tcW w:w="113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07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849"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992"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r>
      <w:tr>
        <w:trPr/>
        <w:tc>
          <w:tcPr>
            <w:tcW w:w="340"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2267"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1757"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1985"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951"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ВБ</w:t>
            </w:r>
          </w:p>
        </w:tc>
        <w:tc>
          <w:tcPr>
            <w:tcW w:w="119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24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07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849"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992"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r>
      <w:tr>
        <w:trPr/>
        <w:tc>
          <w:tcPr>
            <w:tcW w:w="340" w:type="dxa"/>
            <w:vMerge w:val="restart"/>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5</w:t>
            </w:r>
          </w:p>
        </w:tc>
        <w:tc>
          <w:tcPr>
            <w:tcW w:w="2267" w:type="dxa"/>
            <w:vMerge w:val="restart"/>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Городское поселение "Рабочий поселок Искателей" Заполярного района Ненецкого автономного округа</w:t>
            </w:r>
          </w:p>
        </w:tc>
        <w:tc>
          <w:tcPr>
            <w:tcW w:w="1757" w:type="dxa"/>
            <w:vMerge w:val="restart"/>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Капитальный ремонт внутридворовых сетей горячего водоснабжения в п. Искателей</w:t>
            </w:r>
          </w:p>
        </w:tc>
        <w:tc>
          <w:tcPr>
            <w:tcW w:w="1985"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Общая стоимость</w:t>
            </w:r>
          </w:p>
        </w:tc>
        <w:tc>
          <w:tcPr>
            <w:tcW w:w="2141" w:type="dxa"/>
            <w:gridSpan w:val="2"/>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22 936,5</w:t>
            </w:r>
          </w:p>
        </w:tc>
        <w:tc>
          <w:tcPr>
            <w:tcW w:w="124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22 936,5</w:t>
            </w:r>
          </w:p>
        </w:tc>
        <w:tc>
          <w:tcPr>
            <w:tcW w:w="113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07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849"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992"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r>
      <w:tr>
        <w:trPr/>
        <w:tc>
          <w:tcPr>
            <w:tcW w:w="340"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2267"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1757"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1985" w:type="dxa"/>
            <w:vMerge w:val="restart"/>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в том числе:</w:t>
            </w:r>
          </w:p>
        </w:tc>
        <w:tc>
          <w:tcPr>
            <w:tcW w:w="951"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ФБ</w:t>
            </w:r>
          </w:p>
        </w:tc>
        <w:tc>
          <w:tcPr>
            <w:tcW w:w="119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24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07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849"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992"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r>
      <w:tr>
        <w:trPr/>
        <w:tc>
          <w:tcPr>
            <w:tcW w:w="340"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2267"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1757"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1985"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951"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ОБ</w:t>
            </w:r>
          </w:p>
        </w:tc>
        <w:tc>
          <w:tcPr>
            <w:tcW w:w="119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22 248,2</w:t>
            </w:r>
          </w:p>
        </w:tc>
        <w:tc>
          <w:tcPr>
            <w:tcW w:w="124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22 248,2</w:t>
            </w:r>
          </w:p>
        </w:tc>
        <w:tc>
          <w:tcPr>
            <w:tcW w:w="113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07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849"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992"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r>
      <w:tr>
        <w:trPr/>
        <w:tc>
          <w:tcPr>
            <w:tcW w:w="340"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2267"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1757"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1985"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951"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МБ</w:t>
            </w:r>
          </w:p>
        </w:tc>
        <w:tc>
          <w:tcPr>
            <w:tcW w:w="119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688,3</w:t>
            </w:r>
          </w:p>
        </w:tc>
        <w:tc>
          <w:tcPr>
            <w:tcW w:w="124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688,3</w:t>
            </w:r>
          </w:p>
        </w:tc>
        <w:tc>
          <w:tcPr>
            <w:tcW w:w="113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07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849"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992"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r>
      <w:tr>
        <w:trPr/>
        <w:tc>
          <w:tcPr>
            <w:tcW w:w="340"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2267"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1757"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1985"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951"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ВБ</w:t>
            </w:r>
          </w:p>
        </w:tc>
        <w:tc>
          <w:tcPr>
            <w:tcW w:w="119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24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07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849"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992"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r>
      <w:tr>
        <w:trPr/>
        <w:tc>
          <w:tcPr>
            <w:tcW w:w="4364" w:type="dxa"/>
            <w:gridSpan w:val="3"/>
            <w:vMerge w:val="restart"/>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ИТОГО по сфере реализации "водоотведение":</w:t>
            </w:r>
          </w:p>
        </w:tc>
        <w:tc>
          <w:tcPr>
            <w:tcW w:w="1985"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Общая стоимость</w:t>
            </w:r>
          </w:p>
        </w:tc>
        <w:tc>
          <w:tcPr>
            <w:tcW w:w="2141" w:type="dxa"/>
            <w:gridSpan w:val="2"/>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390 679,0</w:t>
            </w:r>
          </w:p>
        </w:tc>
        <w:tc>
          <w:tcPr>
            <w:tcW w:w="124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75 934,0</w:t>
            </w:r>
          </w:p>
        </w:tc>
        <w:tc>
          <w:tcPr>
            <w:tcW w:w="113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22 763,0</w:t>
            </w:r>
          </w:p>
        </w:tc>
        <w:tc>
          <w:tcPr>
            <w:tcW w:w="107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155 299,9</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136 682,2</w:t>
            </w:r>
          </w:p>
        </w:tc>
        <w:tc>
          <w:tcPr>
            <w:tcW w:w="849"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992"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r>
      <w:tr>
        <w:trPr/>
        <w:tc>
          <w:tcPr>
            <w:tcW w:w="4364" w:type="dxa"/>
            <w:gridSpan w:val="3"/>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1985"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r>
          </w:p>
        </w:tc>
        <w:tc>
          <w:tcPr>
            <w:tcW w:w="951"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КИК</w:t>
            </w:r>
          </w:p>
        </w:tc>
        <w:tc>
          <w:tcPr>
            <w:tcW w:w="119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52 784,0</w:t>
            </w:r>
          </w:p>
        </w:tc>
        <w:tc>
          <w:tcPr>
            <w:tcW w:w="124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20 085,0</w:t>
            </w:r>
          </w:p>
        </w:tc>
        <w:tc>
          <w:tcPr>
            <w:tcW w:w="107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16 101,0</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16 598,0</w:t>
            </w:r>
          </w:p>
        </w:tc>
        <w:tc>
          <w:tcPr>
            <w:tcW w:w="849"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992"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r>
      <w:tr>
        <w:trPr/>
        <w:tc>
          <w:tcPr>
            <w:tcW w:w="4364" w:type="dxa"/>
            <w:gridSpan w:val="3"/>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1985" w:type="dxa"/>
            <w:vMerge w:val="restart"/>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в том числе:</w:t>
            </w:r>
          </w:p>
        </w:tc>
        <w:tc>
          <w:tcPr>
            <w:tcW w:w="951"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ФБ</w:t>
            </w:r>
          </w:p>
        </w:tc>
        <w:tc>
          <w:tcPr>
            <w:tcW w:w="119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24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07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849"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992"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r>
      <w:tr>
        <w:trPr/>
        <w:tc>
          <w:tcPr>
            <w:tcW w:w="4364" w:type="dxa"/>
            <w:gridSpan w:val="3"/>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1985"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951"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ОБ</w:t>
            </w:r>
          </w:p>
        </w:tc>
        <w:tc>
          <w:tcPr>
            <w:tcW w:w="119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274 937,2</w:t>
            </w:r>
          </w:p>
        </w:tc>
        <w:tc>
          <w:tcPr>
            <w:tcW w:w="124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73 564,9</w:t>
            </w:r>
          </w:p>
        </w:tc>
        <w:tc>
          <w:tcPr>
            <w:tcW w:w="113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1 539,8</w:t>
            </w:r>
          </w:p>
        </w:tc>
        <w:tc>
          <w:tcPr>
            <w:tcW w:w="107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107 889,2</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91 943,3</w:t>
            </w:r>
          </w:p>
        </w:tc>
        <w:tc>
          <w:tcPr>
            <w:tcW w:w="849"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992"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r>
      <w:tr>
        <w:trPr/>
        <w:tc>
          <w:tcPr>
            <w:tcW w:w="4364" w:type="dxa"/>
            <w:gridSpan w:val="3"/>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1985"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951"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МБ</w:t>
            </w:r>
          </w:p>
        </w:tc>
        <w:tc>
          <w:tcPr>
            <w:tcW w:w="119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13 390,0</w:t>
            </w:r>
          </w:p>
        </w:tc>
        <w:tc>
          <w:tcPr>
            <w:tcW w:w="124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2 369,1</w:t>
            </w:r>
          </w:p>
        </w:tc>
        <w:tc>
          <w:tcPr>
            <w:tcW w:w="113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1 138,2</w:t>
            </w:r>
          </w:p>
        </w:tc>
        <w:tc>
          <w:tcPr>
            <w:tcW w:w="107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6 525,8</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3 357,0</w:t>
            </w:r>
          </w:p>
        </w:tc>
        <w:tc>
          <w:tcPr>
            <w:tcW w:w="849"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992"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r>
      <w:tr>
        <w:trPr/>
        <w:tc>
          <w:tcPr>
            <w:tcW w:w="4364" w:type="dxa"/>
            <w:gridSpan w:val="3"/>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1985"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951"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ВБ</w:t>
            </w:r>
          </w:p>
        </w:tc>
        <w:tc>
          <w:tcPr>
            <w:tcW w:w="119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49 567,8</w:t>
            </w:r>
          </w:p>
        </w:tc>
        <w:tc>
          <w:tcPr>
            <w:tcW w:w="124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07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24 783,9</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24 783,9</w:t>
            </w:r>
          </w:p>
        </w:tc>
        <w:tc>
          <w:tcPr>
            <w:tcW w:w="849"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992"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r>
      <w:tr>
        <w:trPr/>
        <w:tc>
          <w:tcPr>
            <w:tcW w:w="4364" w:type="dxa"/>
            <w:gridSpan w:val="3"/>
            <w:vMerge w:val="restart"/>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ИТОГО по муниципальному образованию "Городской округ "Город Нарьян-Мар":</w:t>
            </w:r>
          </w:p>
        </w:tc>
        <w:tc>
          <w:tcPr>
            <w:tcW w:w="1985"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Общая стоимость</w:t>
            </w:r>
          </w:p>
        </w:tc>
        <w:tc>
          <w:tcPr>
            <w:tcW w:w="2141" w:type="dxa"/>
            <w:gridSpan w:val="2"/>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390 679,0</w:t>
            </w:r>
          </w:p>
        </w:tc>
        <w:tc>
          <w:tcPr>
            <w:tcW w:w="124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75 934,0</w:t>
            </w:r>
          </w:p>
        </w:tc>
        <w:tc>
          <w:tcPr>
            <w:tcW w:w="113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22 763,0</w:t>
            </w:r>
          </w:p>
        </w:tc>
        <w:tc>
          <w:tcPr>
            <w:tcW w:w="107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155 299,9</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136 682,2</w:t>
            </w:r>
          </w:p>
        </w:tc>
        <w:tc>
          <w:tcPr>
            <w:tcW w:w="849"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992"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r>
      <w:tr>
        <w:trPr/>
        <w:tc>
          <w:tcPr>
            <w:tcW w:w="4364" w:type="dxa"/>
            <w:gridSpan w:val="3"/>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1985" w:type="dxa"/>
            <w:vMerge w:val="restart"/>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в том числе:</w:t>
            </w:r>
          </w:p>
        </w:tc>
        <w:tc>
          <w:tcPr>
            <w:tcW w:w="951"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КИК</w:t>
            </w:r>
          </w:p>
        </w:tc>
        <w:tc>
          <w:tcPr>
            <w:tcW w:w="119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52 784,0</w:t>
            </w:r>
          </w:p>
        </w:tc>
        <w:tc>
          <w:tcPr>
            <w:tcW w:w="124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20 085,0</w:t>
            </w:r>
          </w:p>
        </w:tc>
        <w:tc>
          <w:tcPr>
            <w:tcW w:w="107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16 101,0</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16 598,0</w:t>
            </w:r>
          </w:p>
        </w:tc>
        <w:tc>
          <w:tcPr>
            <w:tcW w:w="849"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992"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r>
      <w:tr>
        <w:trPr/>
        <w:tc>
          <w:tcPr>
            <w:tcW w:w="4364" w:type="dxa"/>
            <w:gridSpan w:val="3"/>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1985"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951"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ФБ</w:t>
            </w:r>
          </w:p>
        </w:tc>
        <w:tc>
          <w:tcPr>
            <w:tcW w:w="119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24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07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849"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992"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r>
      <w:tr>
        <w:trPr/>
        <w:tc>
          <w:tcPr>
            <w:tcW w:w="4364" w:type="dxa"/>
            <w:gridSpan w:val="3"/>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1985"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951"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ОБ</w:t>
            </w:r>
          </w:p>
        </w:tc>
        <w:tc>
          <w:tcPr>
            <w:tcW w:w="119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274 937,2</w:t>
            </w:r>
          </w:p>
        </w:tc>
        <w:tc>
          <w:tcPr>
            <w:tcW w:w="124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73 564,9</w:t>
            </w:r>
          </w:p>
        </w:tc>
        <w:tc>
          <w:tcPr>
            <w:tcW w:w="113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1 539,8</w:t>
            </w:r>
          </w:p>
        </w:tc>
        <w:tc>
          <w:tcPr>
            <w:tcW w:w="107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107 889,2</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91 943,3</w:t>
            </w:r>
          </w:p>
        </w:tc>
        <w:tc>
          <w:tcPr>
            <w:tcW w:w="849"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992"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r>
      <w:tr>
        <w:trPr/>
        <w:tc>
          <w:tcPr>
            <w:tcW w:w="4364" w:type="dxa"/>
            <w:gridSpan w:val="3"/>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1985"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951"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МБ</w:t>
            </w:r>
          </w:p>
        </w:tc>
        <w:tc>
          <w:tcPr>
            <w:tcW w:w="119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13 390,0</w:t>
            </w:r>
          </w:p>
        </w:tc>
        <w:tc>
          <w:tcPr>
            <w:tcW w:w="124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2 369,1</w:t>
            </w:r>
          </w:p>
        </w:tc>
        <w:tc>
          <w:tcPr>
            <w:tcW w:w="113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1 138,2</w:t>
            </w:r>
          </w:p>
        </w:tc>
        <w:tc>
          <w:tcPr>
            <w:tcW w:w="107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6 525,8</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3 357,0</w:t>
            </w:r>
          </w:p>
        </w:tc>
        <w:tc>
          <w:tcPr>
            <w:tcW w:w="849"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992"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r>
      <w:tr>
        <w:trPr/>
        <w:tc>
          <w:tcPr>
            <w:tcW w:w="4364" w:type="dxa"/>
            <w:gridSpan w:val="3"/>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1985"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951"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ВБ</w:t>
            </w:r>
          </w:p>
        </w:tc>
        <w:tc>
          <w:tcPr>
            <w:tcW w:w="119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49 567,8</w:t>
            </w:r>
          </w:p>
        </w:tc>
        <w:tc>
          <w:tcPr>
            <w:tcW w:w="124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07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24 783,9</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24 783,9</w:t>
            </w:r>
          </w:p>
        </w:tc>
        <w:tc>
          <w:tcPr>
            <w:tcW w:w="849"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992"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r>
      <w:tr>
        <w:trPr/>
        <w:tc>
          <w:tcPr>
            <w:tcW w:w="340" w:type="dxa"/>
            <w:vMerge w:val="restart"/>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6</w:t>
            </w:r>
          </w:p>
        </w:tc>
        <w:tc>
          <w:tcPr>
            <w:tcW w:w="2267" w:type="dxa"/>
            <w:vMerge w:val="restart"/>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Городской округ "Город Нарьян-Мар"</w:t>
            </w:r>
          </w:p>
        </w:tc>
        <w:tc>
          <w:tcPr>
            <w:tcW w:w="1757" w:type="dxa"/>
            <w:vMerge w:val="restart"/>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Капитальный ремонт канализационного коллектора по ул. Ленина от КК-6 (перекресток улиц Ленина и 60 лет СССР) до КК-78А (перекресток улиц Ленина и Пионерская) в г. Нарьян-Маре методом санации</w:t>
            </w:r>
          </w:p>
        </w:tc>
        <w:tc>
          <w:tcPr>
            <w:tcW w:w="1985"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Общая стоимость</w:t>
            </w:r>
          </w:p>
        </w:tc>
        <w:tc>
          <w:tcPr>
            <w:tcW w:w="2141" w:type="dxa"/>
            <w:gridSpan w:val="2"/>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Д/с 6 от 14.08.2024 N 039 75 934,0</w:t>
            </w:r>
          </w:p>
        </w:tc>
        <w:tc>
          <w:tcPr>
            <w:tcW w:w="124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75 934,0</w:t>
            </w:r>
          </w:p>
        </w:tc>
        <w:tc>
          <w:tcPr>
            <w:tcW w:w="113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07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849"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992"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r>
      <w:tr>
        <w:trPr/>
        <w:tc>
          <w:tcPr>
            <w:tcW w:w="340"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2267"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1757"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1985" w:type="dxa"/>
            <w:vMerge w:val="restart"/>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в том числе:</w:t>
            </w:r>
          </w:p>
        </w:tc>
        <w:tc>
          <w:tcPr>
            <w:tcW w:w="951"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ФБ</w:t>
            </w:r>
          </w:p>
        </w:tc>
        <w:tc>
          <w:tcPr>
            <w:tcW w:w="119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24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07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849"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992"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r>
      <w:tr>
        <w:trPr/>
        <w:tc>
          <w:tcPr>
            <w:tcW w:w="340"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2267"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1757"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1985"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951"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ОБ</w:t>
            </w:r>
          </w:p>
        </w:tc>
        <w:tc>
          <w:tcPr>
            <w:tcW w:w="119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73 564,9</w:t>
            </w:r>
          </w:p>
        </w:tc>
        <w:tc>
          <w:tcPr>
            <w:tcW w:w="124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73 564,9</w:t>
            </w:r>
          </w:p>
        </w:tc>
        <w:tc>
          <w:tcPr>
            <w:tcW w:w="113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07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849"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992"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r>
      <w:tr>
        <w:trPr/>
        <w:tc>
          <w:tcPr>
            <w:tcW w:w="340"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2267"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1757"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1985"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951"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МБ</w:t>
            </w:r>
          </w:p>
        </w:tc>
        <w:tc>
          <w:tcPr>
            <w:tcW w:w="119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2 369,1</w:t>
            </w:r>
          </w:p>
        </w:tc>
        <w:tc>
          <w:tcPr>
            <w:tcW w:w="124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2 369,1</w:t>
            </w:r>
          </w:p>
        </w:tc>
        <w:tc>
          <w:tcPr>
            <w:tcW w:w="113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07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849"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992"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r>
      <w:tr>
        <w:trPr/>
        <w:tc>
          <w:tcPr>
            <w:tcW w:w="340"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2267"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1757"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1985"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951"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ВБ</w:t>
            </w:r>
          </w:p>
        </w:tc>
        <w:tc>
          <w:tcPr>
            <w:tcW w:w="119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24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07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849"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992"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r>
      <w:tr>
        <w:trPr/>
        <w:tc>
          <w:tcPr>
            <w:tcW w:w="340" w:type="dxa"/>
            <w:vMerge w:val="restart"/>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7</w:t>
            </w:r>
          </w:p>
        </w:tc>
        <w:tc>
          <w:tcPr>
            <w:tcW w:w="2267" w:type="dxa"/>
            <w:vMerge w:val="restart"/>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Городской округ "Город Нарьян-Мар"</w:t>
            </w:r>
          </w:p>
        </w:tc>
        <w:tc>
          <w:tcPr>
            <w:tcW w:w="1757" w:type="dxa"/>
            <w:vMerge w:val="restart"/>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Реконструкция канализационных очистных сооружений в г. Нарьян-Мар</w:t>
            </w:r>
          </w:p>
        </w:tc>
        <w:tc>
          <w:tcPr>
            <w:tcW w:w="1985"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Общая стоимость</w:t>
            </w:r>
          </w:p>
        </w:tc>
        <w:tc>
          <w:tcPr>
            <w:tcW w:w="2141" w:type="dxa"/>
            <w:gridSpan w:val="2"/>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314 745,0</w:t>
            </w:r>
          </w:p>
        </w:tc>
        <w:tc>
          <w:tcPr>
            <w:tcW w:w="124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22 763,0</w:t>
            </w:r>
          </w:p>
        </w:tc>
        <w:tc>
          <w:tcPr>
            <w:tcW w:w="107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155 299,9</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136 682,2</w:t>
            </w:r>
          </w:p>
        </w:tc>
        <w:tc>
          <w:tcPr>
            <w:tcW w:w="849"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992"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r>
      <w:tr>
        <w:trPr/>
        <w:tc>
          <w:tcPr>
            <w:tcW w:w="340"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2267"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1757"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1985" w:type="dxa"/>
            <w:vMerge w:val="restart"/>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в том числе:</w:t>
            </w:r>
          </w:p>
        </w:tc>
        <w:tc>
          <w:tcPr>
            <w:tcW w:w="951"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КИК</w:t>
            </w:r>
          </w:p>
        </w:tc>
        <w:tc>
          <w:tcPr>
            <w:tcW w:w="119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52 784,0</w:t>
            </w:r>
          </w:p>
        </w:tc>
        <w:tc>
          <w:tcPr>
            <w:tcW w:w="124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20 085,0</w:t>
            </w:r>
          </w:p>
        </w:tc>
        <w:tc>
          <w:tcPr>
            <w:tcW w:w="107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16 101,0</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16 598,0</w:t>
            </w:r>
          </w:p>
        </w:tc>
        <w:tc>
          <w:tcPr>
            <w:tcW w:w="849"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992"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r>
      <w:tr>
        <w:trPr/>
        <w:tc>
          <w:tcPr>
            <w:tcW w:w="340"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2267"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1757"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1985"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951"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ФБ</w:t>
            </w:r>
          </w:p>
        </w:tc>
        <w:tc>
          <w:tcPr>
            <w:tcW w:w="119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24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07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849"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992"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r>
      <w:tr>
        <w:trPr/>
        <w:tc>
          <w:tcPr>
            <w:tcW w:w="340"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2267"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1757"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1985"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951"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ОБ</w:t>
            </w:r>
          </w:p>
        </w:tc>
        <w:tc>
          <w:tcPr>
            <w:tcW w:w="119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201 372,3</w:t>
            </w:r>
          </w:p>
        </w:tc>
        <w:tc>
          <w:tcPr>
            <w:tcW w:w="124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1 539,8</w:t>
            </w:r>
          </w:p>
        </w:tc>
        <w:tc>
          <w:tcPr>
            <w:tcW w:w="107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107 889,2</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91 943,3</w:t>
            </w:r>
          </w:p>
        </w:tc>
        <w:tc>
          <w:tcPr>
            <w:tcW w:w="849"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992"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r>
      <w:tr>
        <w:trPr/>
        <w:tc>
          <w:tcPr>
            <w:tcW w:w="340"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2267"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1757"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1985"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951"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МБ</w:t>
            </w:r>
          </w:p>
        </w:tc>
        <w:tc>
          <w:tcPr>
            <w:tcW w:w="119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11 020,9</w:t>
            </w:r>
          </w:p>
        </w:tc>
        <w:tc>
          <w:tcPr>
            <w:tcW w:w="124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1 138,2</w:t>
            </w:r>
          </w:p>
        </w:tc>
        <w:tc>
          <w:tcPr>
            <w:tcW w:w="107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6 525,8</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3 357,0</w:t>
            </w:r>
          </w:p>
        </w:tc>
        <w:tc>
          <w:tcPr>
            <w:tcW w:w="849"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992"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r>
      <w:tr>
        <w:trPr/>
        <w:tc>
          <w:tcPr>
            <w:tcW w:w="340"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2267"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1757"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1985"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951"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ВБ</w:t>
            </w:r>
          </w:p>
        </w:tc>
        <w:tc>
          <w:tcPr>
            <w:tcW w:w="119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49 567,8</w:t>
            </w:r>
          </w:p>
        </w:tc>
        <w:tc>
          <w:tcPr>
            <w:tcW w:w="124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07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24 783,9</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24 783,9</w:t>
            </w:r>
          </w:p>
        </w:tc>
        <w:tc>
          <w:tcPr>
            <w:tcW w:w="849"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992"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r>
      <w:tr>
        <w:trPr/>
        <w:tc>
          <w:tcPr>
            <w:tcW w:w="4364" w:type="dxa"/>
            <w:gridSpan w:val="3"/>
            <w:vMerge w:val="restart"/>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ИТОГО по сфере реализации "теплоснабжение":</w:t>
            </w:r>
          </w:p>
        </w:tc>
        <w:tc>
          <w:tcPr>
            <w:tcW w:w="1985"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Общая стоимость</w:t>
            </w:r>
          </w:p>
        </w:tc>
        <w:tc>
          <w:tcPr>
            <w:tcW w:w="2141" w:type="dxa"/>
            <w:gridSpan w:val="2"/>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560 341,0</w:t>
            </w:r>
          </w:p>
        </w:tc>
        <w:tc>
          <w:tcPr>
            <w:tcW w:w="124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93 542,1</w:t>
            </w:r>
          </w:p>
        </w:tc>
        <w:tc>
          <w:tcPr>
            <w:tcW w:w="113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74 680,7</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382 077,9</w:t>
            </w:r>
          </w:p>
        </w:tc>
        <w:tc>
          <w:tcPr>
            <w:tcW w:w="107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10 040,3</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849"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992"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r>
      <w:tr>
        <w:trPr/>
        <w:tc>
          <w:tcPr>
            <w:tcW w:w="4364" w:type="dxa"/>
            <w:gridSpan w:val="3"/>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1985" w:type="dxa"/>
            <w:vMerge w:val="restart"/>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в том числе:</w:t>
            </w:r>
          </w:p>
        </w:tc>
        <w:tc>
          <w:tcPr>
            <w:tcW w:w="951"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ФБ</w:t>
            </w:r>
          </w:p>
        </w:tc>
        <w:tc>
          <w:tcPr>
            <w:tcW w:w="119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111 376,7</w:t>
            </w:r>
          </w:p>
        </w:tc>
        <w:tc>
          <w:tcPr>
            <w:tcW w:w="124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106 457,0</w:t>
            </w:r>
          </w:p>
        </w:tc>
        <w:tc>
          <w:tcPr>
            <w:tcW w:w="107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4 919,7</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849"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992"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r>
      <w:tr>
        <w:trPr/>
        <w:tc>
          <w:tcPr>
            <w:tcW w:w="4364" w:type="dxa"/>
            <w:gridSpan w:val="3"/>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1985"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951"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ОБ</w:t>
            </w:r>
          </w:p>
        </w:tc>
        <w:tc>
          <w:tcPr>
            <w:tcW w:w="119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372 892,0</w:t>
            </w:r>
          </w:p>
        </w:tc>
        <w:tc>
          <w:tcPr>
            <w:tcW w:w="124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90 541,6</w:t>
            </w:r>
          </w:p>
        </w:tc>
        <w:tc>
          <w:tcPr>
            <w:tcW w:w="113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70 877,5</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208 762,1</w:t>
            </w:r>
          </w:p>
        </w:tc>
        <w:tc>
          <w:tcPr>
            <w:tcW w:w="107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2 710,8</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849"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992"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r>
      <w:tr>
        <w:trPr/>
        <w:tc>
          <w:tcPr>
            <w:tcW w:w="4364" w:type="dxa"/>
            <w:gridSpan w:val="3"/>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1985"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951"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МБ</w:t>
            </w:r>
          </w:p>
        </w:tc>
        <w:tc>
          <w:tcPr>
            <w:tcW w:w="119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23 522,3</w:t>
            </w:r>
          </w:p>
        </w:tc>
        <w:tc>
          <w:tcPr>
            <w:tcW w:w="124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2 806,1</w:t>
            </w:r>
          </w:p>
        </w:tc>
        <w:tc>
          <w:tcPr>
            <w:tcW w:w="113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3 724,0</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16 590,5</w:t>
            </w:r>
          </w:p>
        </w:tc>
        <w:tc>
          <w:tcPr>
            <w:tcW w:w="107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401,7</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849"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992"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r>
      <w:tr>
        <w:trPr/>
        <w:tc>
          <w:tcPr>
            <w:tcW w:w="4364" w:type="dxa"/>
            <w:gridSpan w:val="3"/>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1985"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951"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ВБ</w:t>
            </w:r>
          </w:p>
        </w:tc>
        <w:tc>
          <w:tcPr>
            <w:tcW w:w="119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52 550,0</w:t>
            </w:r>
          </w:p>
        </w:tc>
        <w:tc>
          <w:tcPr>
            <w:tcW w:w="124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194,4</w:t>
            </w:r>
          </w:p>
        </w:tc>
        <w:tc>
          <w:tcPr>
            <w:tcW w:w="113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79,2</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50 268,3</w:t>
            </w:r>
          </w:p>
        </w:tc>
        <w:tc>
          <w:tcPr>
            <w:tcW w:w="107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2 008,1</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849"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992"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r>
      <w:tr>
        <w:trPr/>
        <w:tc>
          <w:tcPr>
            <w:tcW w:w="4364" w:type="dxa"/>
            <w:gridSpan w:val="3"/>
            <w:vMerge w:val="restart"/>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ИТОГО по муниципальному образованию "Городской округ "Город Нарьян-Мар":</w:t>
            </w:r>
          </w:p>
        </w:tc>
        <w:tc>
          <w:tcPr>
            <w:tcW w:w="1985"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Общая стоимость</w:t>
            </w:r>
          </w:p>
        </w:tc>
        <w:tc>
          <w:tcPr>
            <w:tcW w:w="2141" w:type="dxa"/>
            <w:gridSpan w:val="2"/>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150 125,4</w:t>
            </w:r>
          </w:p>
        </w:tc>
        <w:tc>
          <w:tcPr>
            <w:tcW w:w="124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53 892,5</w:t>
            </w:r>
          </w:p>
        </w:tc>
        <w:tc>
          <w:tcPr>
            <w:tcW w:w="113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18 665,2</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77 567,7</w:t>
            </w:r>
          </w:p>
        </w:tc>
        <w:tc>
          <w:tcPr>
            <w:tcW w:w="107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849"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992"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r>
      <w:tr>
        <w:trPr/>
        <w:tc>
          <w:tcPr>
            <w:tcW w:w="4364" w:type="dxa"/>
            <w:gridSpan w:val="3"/>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1985" w:type="dxa"/>
            <w:vMerge w:val="restart"/>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в том числе:</w:t>
            </w:r>
          </w:p>
        </w:tc>
        <w:tc>
          <w:tcPr>
            <w:tcW w:w="951"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ФБ</w:t>
            </w:r>
          </w:p>
        </w:tc>
        <w:tc>
          <w:tcPr>
            <w:tcW w:w="119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21 291,3</w:t>
            </w:r>
          </w:p>
        </w:tc>
        <w:tc>
          <w:tcPr>
            <w:tcW w:w="124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21 291,3</w:t>
            </w:r>
          </w:p>
        </w:tc>
        <w:tc>
          <w:tcPr>
            <w:tcW w:w="107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849"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992"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r>
      <w:tr>
        <w:trPr/>
        <w:tc>
          <w:tcPr>
            <w:tcW w:w="4364" w:type="dxa"/>
            <w:gridSpan w:val="3"/>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1985"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951"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ОБ</w:t>
            </w:r>
          </w:p>
        </w:tc>
        <w:tc>
          <w:tcPr>
            <w:tcW w:w="119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107 411,0</w:t>
            </w:r>
          </w:p>
        </w:tc>
        <w:tc>
          <w:tcPr>
            <w:tcW w:w="124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52 081,8</w:t>
            </w:r>
          </w:p>
        </w:tc>
        <w:tc>
          <w:tcPr>
            <w:tcW w:w="113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17 662,8</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37 666,4</w:t>
            </w:r>
          </w:p>
        </w:tc>
        <w:tc>
          <w:tcPr>
            <w:tcW w:w="107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849"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992"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r>
      <w:tr>
        <w:trPr/>
        <w:tc>
          <w:tcPr>
            <w:tcW w:w="4364" w:type="dxa"/>
            <w:gridSpan w:val="3"/>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1985"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951"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МБ</w:t>
            </w:r>
          </w:p>
        </w:tc>
        <w:tc>
          <w:tcPr>
            <w:tcW w:w="119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5 642,6</w:t>
            </w:r>
          </w:p>
        </w:tc>
        <w:tc>
          <w:tcPr>
            <w:tcW w:w="124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1 616,3</w:t>
            </w:r>
          </w:p>
        </w:tc>
        <w:tc>
          <w:tcPr>
            <w:tcW w:w="113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923,2</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3 103,1</w:t>
            </w:r>
          </w:p>
        </w:tc>
        <w:tc>
          <w:tcPr>
            <w:tcW w:w="107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849"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992"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r>
      <w:tr>
        <w:trPr/>
        <w:tc>
          <w:tcPr>
            <w:tcW w:w="4364" w:type="dxa"/>
            <w:gridSpan w:val="3"/>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1985"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951"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ВБ</w:t>
            </w:r>
          </w:p>
        </w:tc>
        <w:tc>
          <w:tcPr>
            <w:tcW w:w="119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15 780,5</w:t>
            </w:r>
          </w:p>
        </w:tc>
        <w:tc>
          <w:tcPr>
            <w:tcW w:w="124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194,4</w:t>
            </w:r>
          </w:p>
        </w:tc>
        <w:tc>
          <w:tcPr>
            <w:tcW w:w="113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79,2</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15 506,9</w:t>
            </w:r>
          </w:p>
        </w:tc>
        <w:tc>
          <w:tcPr>
            <w:tcW w:w="107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849"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992"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r>
      <w:tr>
        <w:trPr/>
        <w:tc>
          <w:tcPr>
            <w:tcW w:w="340" w:type="dxa"/>
            <w:vMerge w:val="restart"/>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8</w:t>
            </w:r>
          </w:p>
        </w:tc>
        <w:tc>
          <w:tcPr>
            <w:tcW w:w="2267" w:type="dxa"/>
            <w:vMerge w:val="restart"/>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Городской округ "Город Нарьян-Мар"</w:t>
            </w:r>
          </w:p>
        </w:tc>
        <w:tc>
          <w:tcPr>
            <w:tcW w:w="1757" w:type="dxa"/>
            <w:vMerge w:val="restart"/>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Техническое перевооружение котельной N 14 по ул. Рабочая, 18А</w:t>
            </w:r>
          </w:p>
        </w:tc>
        <w:tc>
          <w:tcPr>
            <w:tcW w:w="1985"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Общая стоимость</w:t>
            </w:r>
          </w:p>
        </w:tc>
        <w:tc>
          <w:tcPr>
            <w:tcW w:w="2141" w:type="dxa"/>
            <w:gridSpan w:val="2"/>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72 557,7</w:t>
            </w:r>
          </w:p>
        </w:tc>
        <w:tc>
          <w:tcPr>
            <w:tcW w:w="124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53 892,5</w:t>
            </w:r>
          </w:p>
        </w:tc>
        <w:tc>
          <w:tcPr>
            <w:tcW w:w="113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18 665,2</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07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849"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992"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r>
      <w:tr>
        <w:trPr/>
        <w:tc>
          <w:tcPr>
            <w:tcW w:w="340"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2267"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1757"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1985" w:type="dxa"/>
            <w:vMerge w:val="restart"/>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в том числе:</w:t>
            </w:r>
          </w:p>
        </w:tc>
        <w:tc>
          <w:tcPr>
            <w:tcW w:w="951"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ФБ</w:t>
            </w:r>
          </w:p>
        </w:tc>
        <w:tc>
          <w:tcPr>
            <w:tcW w:w="119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24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07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849"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992"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r>
      <w:tr>
        <w:trPr/>
        <w:tc>
          <w:tcPr>
            <w:tcW w:w="340"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2267"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1757"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1985"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951"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ОБ</w:t>
            </w:r>
          </w:p>
        </w:tc>
        <w:tc>
          <w:tcPr>
            <w:tcW w:w="119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69 744,6</w:t>
            </w:r>
          </w:p>
        </w:tc>
        <w:tc>
          <w:tcPr>
            <w:tcW w:w="124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52 081,8</w:t>
            </w:r>
          </w:p>
        </w:tc>
        <w:tc>
          <w:tcPr>
            <w:tcW w:w="113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17 662,8</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07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849"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992"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r>
      <w:tr>
        <w:trPr/>
        <w:tc>
          <w:tcPr>
            <w:tcW w:w="340"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2267"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1757"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1985"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951"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МБ</w:t>
            </w:r>
          </w:p>
        </w:tc>
        <w:tc>
          <w:tcPr>
            <w:tcW w:w="119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2 539,5</w:t>
            </w:r>
          </w:p>
        </w:tc>
        <w:tc>
          <w:tcPr>
            <w:tcW w:w="124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1 616,3</w:t>
            </w:r>
          </w:p>
        </w:tc>
        <w:tc>
          <w:tcPr>
            <w:tcW w:w="113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923,2</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07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849"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992"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r>
      <w:tr>
        <w:trPr/>
        <w:tc>
          <w:tcPr>
            <w:tcW w:w="340"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2267"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1757"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1985"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951"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ВБ</w:t>
            </w:r>
          </w:p>
        </w:tc>
        <w:tc>
          <w:tcPr>
            <w:tcW w:w="119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273,6</w:t>
            </w:r>
          </w:p>
        </w:tc>
        <w:tc>
          <w:tcPr>
            <w:tcW w:w="124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194,4</w:t>
            </w:r>
          </w:p>
        </w:tc>
        <w:tc>
          <w:tcPr>
            <w:tcW w:w="113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79,2</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07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849"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992"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r>
      <w:tr>
        <w:trPr/>
        <w:tc>
          <w:tcPr>
            <w:tcW w:w="340" w:type="dxa"/>
            <w:vMerge w:val="restart"/>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9</w:t>
            </w:r>
          </w:p>
        </w:tc>
        <w:tc>
          <w:tcPr>
            <w:tcW w:w="2267" w:type="dxa"/>
            <w:vMerge w:val="restart"/>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Городской округ "Город Нарьян-Мар"</w:t>
            </w:r>
          </w:p>
        </w:tc>
        <w:tc>
          <w:tcPr>
            <w:tcW w:w="1757" w:type="dxa"/>
            <w:vMerge w:val="restart"/>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Строительство модульной котельной N 13 в п. Лесозавод Нарьян-Марского МУ ПОК и ТС"</w:t>
            </w:r>
          </w:p>
        </w:tc>
        <w:tc>
          <w:tcPr>
            <w:tcW w:w="1985"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Общая стоимость</w:t>
            </w:r>
          </w:p>
        </w:tc>
        <w:tc>
          <w:tcPr>
            <w:tcW w:w="2141" w:type="dxa"/>
            <w:gridSpan w:val="2"/>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77 567,7</w:t>
            </w:r>
          </w:p>
        </w:tc>
        <w:tc>
          <w:tcPr>
            <w:tcW w:w="124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77 567,7</w:t>
            </w:r>
          </w:p>
        </w:tc>
        <w:tc>
          <w:tcPr>
            <w:tcW w:w="107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849"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992"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r>
      <w:tr>
        <w:trPr/>
        <w:tc>
          <w:tcPr>
            <w:tcW w:w="340"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2267"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1757"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1985" w:type="dxa"/>
            <w:vMerge w:val="restart"/>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в том числе:</w:t>
            </w:r>
          </w:p>
        </w:tc>
        <w:tc>
          <w:tcPr>
            <w:tcW w:w="951"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ФБ</w:t>
            </w:r>
          </w:p>
        </w:tc>
        <w:tc>
          <w:tcPr>
            <w:tcW w:w="119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21 291,3</w:t>
            </w:r>
          </w:p>
        </w:tc>
        <w:tc>
          <w:tcPr>
            <w:tcW w:w="124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21 291,3</w:t>
            </w:r>
          </w:p>
        </w:tc>
        <w:tc>
          <w:tcPr>
            <w:tcW w:w="107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849"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992"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r>
      <w:tr>
        <w:trPr/>
        <w:tc>
          <w:tcPr>
            <w:tcW w:w="340"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2267"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1757"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1985"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951"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ОБ</w:t>
            </w:r>
          </w:p>
        </w:tc>
        <w:tc>
          <w:tcPr>
            <w:tcW w:w="119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37 666,4</w:t>
            </w:r>
          </w:p>
        </w:tc>
        <w:tc>
          <w:tcPr>
            <w:tcW w:w="124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37 666,4</w:t>
            </w:r>
          </w:p>
        </w:tc>
        <w:tc>
          <w:tcPr>
            <w:tcW w:w="107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849"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992"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r>
      <w:tr>
        <w:trPr/>
        <w:tc>
          <w:tcPr>
            <w:tcW w:w="340"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2267"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1757"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1985"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951"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МБ</w:t>
            </w:r>
          </w:p>
        </w:tc>
        <w:tc>
          <w:tcPr>
            <w:tcW w:w="119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3 103,1</w:t>
            </w:r>
          </w:p>
        </w:tc>
        <w:tc>
          <w:tcPr>
            <w:tcW w:w="124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3 103,1</w:t>
            </w:r>
          </w:p>
        </w:tc>
        <w:tc>
          <w:tcPr>
            <w:tcW w:w="107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849"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992"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r>
      <w:tr>
        <w:trPr/>
        <w:tc>
          <w:tcPr>
            <w:tcW w:w="340"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2267"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1757"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1985"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951"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ВБ</w:t>
            </w:r>
          </w:p>
        </w:tc>
        <w:tc>
          <w:tcPr>
            <w:tcW w:w="119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15 506,9</w:t>
            </w:r>
          </w:p>
        </w:tc>
        <w:tc>
          <w:tcPr>
            <w:tcW w:w="124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15 506,9</w:t>
            </w:r>
          </w:p>
        </w:tc>
        <w:tc>
          <w:tcPr>
            <w:tcW w:w="107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849"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992"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r>
      <w:tr>
        <w:trPr/>
        <w:tc>
          <w:tcPr>
            <w:tcW w:w="4364" w:type="dxa"/>
            <w:gridSpan w:val="3"/>
            <w:vMerge w:val="restart"/>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ИТОГО по муниципальному образованию "Городское поселение "Рабочий поселок Искателей" Заполярного района Ненецкого автономного округа:</w:t>
            </w:r>
          </w:p>
        </w:tc>
        <w:tc>
          <w:tcPr>
            <w:tcW w:w="1985"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Общая стоимость</w:t>
            </w:r>
          </w:p>
        </w:tc>
        <w:tc>
          <w:tcPr>
            <w:tcW w:w="2141" w:type="dxa"/>
            <w:gridSpan w:val="2"/>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39 649,6</w:t>
            </w:r>
          </w:p>
        </w:tc>
        <w:tc>
          <w:tcPr>
            <w:tcW w:w="124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39 649,6</w:t>
            </w:r>
          </w:p>
        </w:tc>
        <w:tc>
          <w:tcPr>
            <w:tcW w:w="113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07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849"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992"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r>
      <w:tr>
        <w:trPr/>
        <w:tc>
          <w:tcPr>
            <w:tcW w:w="4364" w:type="dxa"/>
            <w:gridSpan w:val="3"/>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1985" w:type="dxa"/>
            <w:vMerge w:val="restart"/>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в том числе:</w:t>
            </w:r>
          </w:p>
        </w:tc>
        <w:tc>
          <w:tcPr>
            <w:tcW w:w="951"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ФБ</w:t>
            </w:r>
          </w:p>
        </w:tc>
        <w:tc>
          <w:tcPr>
            <w:tcW w:w="119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24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07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849"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992"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r>
      <w:tr>
        <w:trPr/>
        <w:tc>
          <w:tcPr>
            <w:tcW w:w="4364" w:type="dxa"/>
            <w:gridSpan w:val="3"/>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1985"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951"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ОБ</w:t>
            </w:r>
          </w:p>
        </w:tc>
        <w:tc>
          <w:tcPr>
            <w:tcW w:w="119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38 459,8</w:t>
            </w:r>
          </w:p>
        </w:tc>
        <w:tc>
          <w:tcPr>
            <w:tcW w:w="124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38 459,8</w:t>
            </w:r>
          </w:p>
        </w:tc>
        <w:tc>
          <w:tcPr>
            <w:tcW w:w="113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07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849"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992"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r>
      <w:tr>
        <w:trPr/>
        <w:tc>
          <w:tcPr>
            <w:tcW w:w="4364" w:type="dxa"/>
            <w:gridSpan w:val="3"/>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1985"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951"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МБ</w:t>
            </w:r>
          </w:p>
        </w:tc>
        <w:tc>
          <w:tcPr>
            <w:tcW w:w="119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1 189,8</w:t>
            </w:r>
          </w:p>
        </w:tc>
        <w:tc>
          <w:tcPr>
            <w:tcW w:w="124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1 189,8</w:t>
            </w:r>
          </w:p>
        </w:tc>
        <w:tc>
          <w:tcPr>
            <w:tcW w:w="113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07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849"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992"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r>
      <w:tr>
        <w:trPr/>
        <w:tc>
          <w:tcPr>
            <w:tcW w:w="4364" w:type="dxa"/>
            <w:gridSpan w:val="3"/>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1985"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951"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ВБ</w:t>
            </w:r>
          </w:p>
        </w:tc>
        <w:tc>
          <w:tcPr>
            <w:tcW w:w="119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24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07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849"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992"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r>
      <w:tr>
        <w:trPr/>
        <w:tc>
          <w:tcPr>
            <w:tcW w:w="340" w:type="dxa"/>
            <w:vMerge w:val="restart"/>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10</w:t>
            </w:r>
          </w:p>
        </w:tc>
        <w:tc>
          <w:tcPr>
            <w:tcW w:w="2267" w:type="dxa"/>
            <w:vMerge w:val="restart"/>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Городское поселение "Рабочий поселок Искателей" Заполярного района Ненецкого автономного округа</w:t>
            </w:r>
          </w:p>
        </w:tc>
        <w:tc>
          <w:tcPr>
            <w:tcW w:w="1757" w:type="dxa"/>
            <w:vMerge w:val="restart"/>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Капитальный ремонт тепловых сетей (ТК N П8 - ТК N П15, Котельная N 2 - ТК К8, ТК N К4 -К21)</w:t>
            </w:r>
          </w:p>
        </w:tc>
        <w:tc>
          <w:tcPr>
            <w:tcW w:w="1985"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Общая стоимость</w:t>
            </w:r>
          </w:p>
        </w:tc>
        <w:tc>
          <w:tcPr>
            <w:tcW w:w="2141" w:type="dxa"/>
            <w:gridSpan w:val="2"/>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39 649,6</w:t>
            </w:r>
          </w:p>
        </w:tc>
        <w:tc>
          <w:tcPr>
            <w:tcW w:w="124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39 649,6</w:t>
            </w:r>
          </w:p>
        </w:tc>
        <w:tc>
          <w:tcPr>
            <w:tcW w:w="113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07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849"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992"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r>
      <w:tr>
        <w:trPr/>
        <w:tc>
          <w:tcPr>
            <w:tcW w:w="340"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2267"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1757"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1985" w:type="dxa"/>
            <w:vMerge w:val="restart"/>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в том числе:</w:t>
            </w:r>
          </w:p>
        </w:tc>
        <w:tc>
          <w:tcPr>
            <w:tcW w:w="951"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ФБ</w:t>
            </w:r>
          </w:p>
        </w:tc>
        <w:tc>
          <w:tcPr>
            <w:tcW w:w="119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24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07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849"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992"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r>
      <w:tr>
        <w:trPr/>
        <w:tc>
          <w:tcPr>
            <w:tcW w:w="340"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2267"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1757"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1985"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951"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ОБ</w:t>
            </w:r>
          </w:p>
        </w:tc>
        <w:tc>
          <w:tcPr>
            <w:tcW w:w="119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38 459,8</w:t>
            </w:r>
          </w:p>
        </w:tc>
        <w:tc>
          <w:tcPr>
            <w:tcW w:w="124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38 459,8</w:t>
            </w:r>
          </w:p>
        </w:tc>
        <w:tc>
          <w:tcPr>
            <w:tcW w:w="113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07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849"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992"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r>
      <w:tr>
        <w:trPr/>
        <w:tc>
          <w:tcPr>
            <w:tcW w:w="340"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2267"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1757"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1985"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951"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МБ</w:t>
            </w:r>
          </w:p>
        </w:tc>
        <w:tc>
          <w:tcPr>
            <w:tcW w:w="119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1 189,8</w:t>
            </w:r>
          </w:p>
        </w:tc>
        <w:tc>
          <w:tcPr>
            <w:tcW w:w="124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1 189,8</w:t>
            </w:r>
          </w:p>
        </w:tc>
        <w:tc>
          <w:tcPr>
            <w:tcW w:w="113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07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849"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992"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r>
      <w:tr>
        <w:trPr/>
        <w:tc>
          <w:tcPr>
            <w:tcW w:w="340"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2267"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1757"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1985"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951"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ВБ</w:t>
            </w:r>
          </w:p>
        </w:tc>
        <w:tc>
          <w:tcPr>
            <w:tcW w:w="119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24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07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849"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992"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r>
      <w:tr>
        <w:trPr/>
        <w:tc>
          <w:tcPr>
            <w:tcW w:w="4364" w:type="dxa"/>
            <w:gridSpan w:val="3"/>
            <w:vMerge w:val="restart"/>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Дс от 25.11.2025 ИТОГО по сельскому поселению "Коткинский сельсовет" Заполярного района Ненецкого автономного округа:</w:t>
            </w:r>
          </w:p>
        </w:tc>
        <w:tc>
          <w:tcPr>
            <w:tcW w:w="1985"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Общая стоимость</w:t>
            </w:r>
          </w:p>
        </w:tc>
        <w:tc>
          <w:tcPr>
            <w:tcW w:w="2141" w:type="dxa"/>
            <w:gridSpan w:val="2"/>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186 718,3</w:t>
            </w:r>
          </w:p>
        </w:tc>
        <w:tc>
          <w:tcPr>
            <w:tcW w:w="124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56 015,5</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130 702,8</w:t>
            </w:r>
          </w:p>
        </w:tc>
        <w:tc>
          <w:tcPr>
            <w:tcW w:w="107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849"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992"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r>
      <w:tr>
        <w:trPr/>
        <w:tc>
          <w:tcPr>
            <w:tcW w:w="4364" w:type="dxa"/>
            <w:gridSpan w:val="3"/>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1985" w:type="dxa"/>
            <w:vMerge w:val="restart"/>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в том числе:</w:t>
            </w:r>
          </w:p>
        </w:tc>
        <w:tc>
          <w:tcPr>
            <w:tcW w:w="951"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ФБ</w:t>
            </w:r>
          </w:p>
        </w:tc>
        <w:tc>
          <w:tcPr>
            <w:tcW w:w="119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24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07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849"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992"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r>
      <w:tr>
        <w:trPr/>
        <w:tc>
          <w:tcPr>
            <w:tcW w:w="4364" w:type="dxa"/>
            <w:gridSpan w:val="3"/>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1985"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951"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ОБ</w:t>
            </w:r>
          </w:p>
        </w:tc>
        <w:tc>
          <w:tcPr>
            <w:tcW w:w="119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177 382,4</w:t>
            </w:r>
          </w:p>
        </w:tc>
        <w:tc>
          <w:tcPr>
            <w:tcW w:w="124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53 214,7</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124 167,7</w:t>
            </w:r>
          </w:p>
        </w:tc>
        <w:tc>
          <w:tcPr>
            <w:tcW w:w="107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849"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992"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r>
      <w:tr>
        <w:trPr/>
        <w:tc>
          <w:tcPr>
            <w:tcW w:w="4364" w:type="dxa"/>
            <w:gridSpan w:val="3"/>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1985"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951"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МБ</w:t>
            </w:r>
          </w:p>
        </w:tc>
        <w:tc>
          <w:tcPr>
            <w:tcW w:w="119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9 335,9</w:t>
            </w:r>
          </w:p>
        </w:tc>
        <w:tc>
          <w:tcPr>
            <w:tcW w:w="124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2 800,8</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6 535,1</w:t>
            </w:r>
          </w:p>
        </w:tc>
        <w:tc>
          <w:tcPr>
            <w:tcW w:w="107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849"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992"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r>
      <w:tr>
        <w:trPr/>
        <w:tc>
          <w:tcPr>
            <w:tcW w:w="4364" w:type="dxa"/>
            <w:gridSpan w:val="3"/>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1985"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951"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ВБ</w:t>
            </w:r>
          </w:p>
        </w:tc>
        <w:tc>
          <w:tcPr>
            <w:tcW w:w="119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24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07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849"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992"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r>
      <w:tr>
        <w:trPr/>
        <w:tc>
          <w:tcPr>
            <w:tcW w:w="340" w:type="dxa"/>
            <w:vMerge w:val="restart"/>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11</w:t>
            </w:r>
          </w:p>
        </w:tc>
        <w:tc>
          <w:tcPr>
            <w:tcW w:w="2267" w:type="dxa"/>
            <w:vMerge w:val="restart"/>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Сельское поселение "Коткинский сельсовет" Заполярного района Ненецкого автономного округа</w:t>
            </w:r>
          </w:p>
        </w:tc>
        <w:tc>
          <w:tcPr>
            <w:tcW w:w="1757" w:type="dxa"/>
            <w:vMerge w:val="restart"/>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Строительство центральной котельной и тепловых сетей в с. Коткино</w:t>
            </w:r>
          </w:p>
        </w:tc>
        <w:tc>
          <w:tcPr>
            <w:tcW w:w="1985"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Общая стоимость</w:t>
            </w:r>
          </w:p>
        </w:tc>
        <w:tc>
          <w:tcPr>
            <w:tcW w:w="2141" w:type="dxa"/>
            <w:gridSpan w:val="2"/>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186 718,3</w:t>
            </w:r>
          </w:p>
        </w:tc>
        <w:tc>
          <w:tcPr>
            <w:tcW w:w="124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56 015,5</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130 702,8</w:t>
            </w:r>
          </w:p>
        </w:tc>
        <w:tc>
          <w:tcPr>
            <w:tcW w:w="107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849"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992"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r>
      <w:tr>
        <w:trPr/>
        <w:tc>
          <w:tcPr>
            <w:tcW w:w="340"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2267"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1757"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1985" w:type="dxa"/>
            <w:vMerge w:val="restart"/>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в том числе:</w:t>
            </w:r>
          </w:p>
        </w:tc>
        <w:tc>
          <w:tcPr>
            <w:tcW w:w="951"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ФБ</w:t>
            </w:r>
          </w:p>
        </w:tc>
        <w:tc>
          <w:tcPr>
            <w:tcW w:w="119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24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07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849"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992"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r>
      <w:tr>
        <w:trPr/>
        <w:tc>
          <w:tcPr>
            <w:tcW w:w="340"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2267"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1757"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1985"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951"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ОБ</w:t>
            </w:r>
          </w:p>
        </w:tc>
        <w:tc>
          <w:tcPr>
            <w:tcW w:w="119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177 382,4</w:t>
            </w:r>
          </w:p>
        </w:tc>
        <w:tc>
          <w:tcPr>
            <w:tcW w:w="124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53 214,7</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124 167,7</w:t>
            </w:r>
          </w:p>
        </w:tc>
        <w:tc>
          <w:tcPr>
            <w:tcW w:w="107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849"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992"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r>
      <w:tr>
        <w:trPr/>
        <w:tc>
          <w:tcPr>
            <w:tcW w:w="340"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2267"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1757"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1985"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951"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МБ</w:t>
            </w:r>
          </w:p>
        </w:tc>
        <w:tc>
          <w:tcPr>
            <w:tcW w:w="119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9 335,9</w:t>
            </w:r>
          </w:p>
        </w:tc>
        <w:tc>
          <w:tcPr>
            <w:tcW w:w="124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2 800,8</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6 535,1</w:t>
            </w:r>
          </w:p>
        </w:tc>
        <w:tc>
          <w:tcPr>
            <w:tcW w:w="107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849"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992"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r>
      <w:tr>
        <w:trPr/>
        <w:tc>
          <w:tcPr>
            <w:tcW w:w="340"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2267"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1757"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1985"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951"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ВБ</w:t>
            </w:r>
          </w:p>
        </w:tc>
        <w:tc>
          <w:tcPr>
            <w:tcW w:w="119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24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07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849"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992"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r>
      <w:tr>
        <w:trPr/>
        <w:tc>
          <w:tcPr>
            <w:tcW w:w="4364" w:type="dxa"/>
            <w:gridSpan w:val="3"/>
            <w:vMerge w:val="restart"/>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ИТОГО по сельскому поселению "Хорей-Верский сельсовет" Заполярного района Ненецкого автономного округа:</w:t>
            </w:r>
          </w:p>
        </w:tc>
        <w:tc>
          <w:tcPr>
            <w:tcW w:w="1985"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Общая стоимость</w:t>
            </w:r>
          </w:p>
        </w:tc>
        <w:tc>
          <w:tcPr>
            <w:tcW w:w="2141" w:type="dxa"/>
            <w:gridSpan w:val="2"/>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183 847,7</w:t>
            </w:r>
          </w:p>
        </w:tc>
        <w:tc>
          <w:tcPr>
            <w:tcW w:w="124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173 807,4</w:t>
            </w:r>
          </w:p>
        </w:tc>
        <w:tc>
          <w:tcPr>
            <w:tcW w:w="107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10 040,3</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849"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992"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r>
      <w:tr>
        <w:trPr/>
        <w:tc>
          <w:tcPr>
            <w:tcW w:w="4364" w:type="dxa"/>
            <w:gridSpan w:val="3"/>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1985" w:type="dxa"/>
            <w:vMerge w:val="restart"/>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в том числе:</w:t>
            </w:r>
          </w:p>
        </w:tc>
        <w:tc>
          <w:tcPr>
            <w:tcW w:w="951"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ФБ</w:t>
            </w:r>
          </w:p>
        </w:tc>
        <w:tc>
          <w:tcPr>
            <w:tcW w:w="119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90 085,4</w:t>
            </w:r>
          </w:p>
        </w:tc>
        <w:tc>
          <w:tcPr>
            <w:tcW w:w="124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85 165,7</w:t>
            </w:r>
          </w:p>
        </w:tc>
        <w:tc>
          <w:tcPr>
            <w:tcW w:w="107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4 919,7</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849"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992"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r>
      <w:tr>
        <w:trPr/>
        <w:tc>
          <w:tcPr>
            <w:tcW w:w="4364" w:type="dxa"/>
            <w:gridSpan w:val="3"/>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1985"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951"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ОБ</w:t>
            </w:r>
          </w:p>
        </w:tc>
        <w:tc>
          <w:tcPr>
            <w:tcW w:w="119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49 638,8</w:t>
            </w:r>
          </w:p>
        </w:tc>
        <w:tc>
          <w:tcPr>
            <w:tcW w:w="124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46 928,0</w:t>
            </w:r>
          </w:p>
        </w:tc>
        <w:tc>
          <w:tcPr>
            <w:tcW w:w="107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2 710,8</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849"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992"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r>
      <w:tr>
        <w:trPr/>
        <w:tc>
          <w:tcPr>
            <w:tcW w:w="4364" w:type="dxa"/>
            <w:gridSpan w:val="3"/>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1985"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951"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МБ</w:t>
            </w:r>
          </w:p>
        </w:tc>
        <w:tc>
          <w:tcPr>
            <w:tcW w:w="119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7 354,0</w:t>
            </w:r>
          </w:p>
        </w:tc>
        <w:tc>
          <w:tcPr>
            <w:tcW w:w="124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6 952,3</w:t>
            </w:r>
          </w:p>
        </w:tc>
        <w:tc>
          <w:tcPr>
            <w:tcW w:w="107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401,7</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849"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992"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r>
      <w:tr>
        <w:trPr/>
        <w:tc>
          <w:tcPr>
            <w:tcW w:w="4364" w:type="dxa"/>
            <w:gridSpan w:val="3"/>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1985"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951"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ВБ</w:t>
            </w:r>
          </w:p>
        </w:tc>
        <w:tc>
          <w:tcPr>
            <w:tcW w:w="119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36 769,5</w:t>
            </w:r>
          </w:p>
        </w:tc>
        <w:tc>
          <w:tcPr>
            <w:tcW w:w="124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34 761,4</w:t>
            </w:r>
          </w:p>
        </w:tc>
        <w:tc>
          <w:tcPr>
            <w:tcW w:w="107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2 008,1</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849"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992"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r>
      <w:tr>
        <w:trPr/>
        <w:tc>
          <w:tcPr>
            <w:tcW w:w="340" w:type="dxa"/>
            <w:vMerge w:val="restart"/>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12</w:t>
            </w:r>
          </w:p>
        </w:tc>
        <w:tc>
          <w:tcPr>
            <w:tcW w:w="2267" w:type="dxa"/>
            <w:vMerge w:val="restart"/>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Сельское поселение "Хорей-Верский сельсовет" Заполярного района Ненецкого автономного округа</w:t>
            </w:r>
          </w:p>
        </w:tc>
        <w:tc>
          <w:tcPr>
            <w:tcW w:w="1757" w:type="dxa"/>
            <w:vMerge w:val="restart"/>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Реконструкция тепловых сетей в п. Хорей-Вер</w:t>
            </w:r>
          </w:p>
        </w:tc>
        <w:tc>
          <w:tcPr>
            <w:tcW w:w="1985"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Общая стоимость</w:t>
            </w:r>
          </w:p>
        </w:tc>
        <w:tc>
          <w:tcPr>
            <w:tcW w:w="2141" w:type="dxa"/>
            <w:gridSpan w:val="2"/>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183 847,7</w:t>
            </w:r>
          </w:p>
        </w:tc>
        <w:tc>
          <w:tcPr>
            <w:tcW w:w="124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173 807,4</w:t>
            </w:r>
          </w:p>
        </w:tc>
        <w:tc>
          <w:tcPr>
            <w:tcW w:w="107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10 040,3</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849"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992"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r>
      <w:tr>
        <w:trPr/>
        <w:tc>
          <w:tcPr>
            <w:tcW w:w="340"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2267"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1757"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1985" w:type="dxa"/>
            <w:vMerge w:val="restart"/>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в том числе:</w:t>
            </w:r>
          </w:p>
        </w:tc>
        <w:tc>
          <w:tcPr>
            <w:tcW w:w="951"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ФБ</w:t>
            </w:r>
          </w:p>
        </w:tc>
        <w:tc>
          <w:tcPr>
            <w:tcW w:w="119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90 085,4</w:t>
            </w:r>
          </w:p>
        </w:tc>
        <w:tc>
          <w:tcPr>
            <w:tcW w:w="124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85 165,7</w:t>
            </w:r>
          </w:p>
        </w:tc>
        <w:tc>
          <w:tcPr>
            <w:tcW w:w="107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4 919,7</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849"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992"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r>
      <w:tr>
        <w:trPr/>
        <w:tc>
          <w:tcPr>
            <w:tcW w:w="340"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2267"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1757"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1985"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951"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ОБ</w:t>
            </w:r>
          </w:p>
        </w:tc>
        <w:tc>
          <w:tcPr>
            <w:tcW w:w="119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49 638,8</w:t>
            </w:r>
          </w:p>
        </w:tc>
        <w:tc>
          <w:tcPr>
            <w:tcW w:w="124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46 928,0</w:t>
            </w:r>
          </w:p>
        </w:tc>
        <w:tc>
          <w:tcPr>
            <w:tcW w:w="107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2 710,8</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849"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992"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r>
      <w:tr>
        <w:trPr/>
        <w:tc>
          <w:tcPr>
            <w:tcW w:w="340"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2267"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1757"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1985"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951"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МБ</w:t>
            </w:r>
          </w:p>
        </w:tc>
        <w:tc>
          <w:tcPr>
            <w:tcW w:w="119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7 354,0</w:t>
            </w:r>
          </w:p>
        </w:tc>
        <w:tc>
          <w:tcPr>
            <w:tcW w:w="124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6 952,3</w:t>
            </w:r>
          </w:p>
        </w:tc>
        <w:tc>
          <w:tcPr>
            <w:tcW w:w="107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401,7</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849"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992"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r>
      <w:tr>
        <w:trPr/>
        <w:tc>
          <w:tcPr>
            <w:tcW w:w="340"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2267"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1757"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1985"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951"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ВБ</w:t>
            </w:r>
          </w:p>
        </w:tc>
        <w:tc>
          <w:tcPr>
            <w:tcW w:w="119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36 769,5</w:t>
            </w:r>
          </w:p>
        </w:tc>
        <w:tc>
          <w:tcPr>
            <w:tcW w:w="124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34761,4</w:t>
            </w:r>
          </w:p>
        </w:tc>
        <w:tc>
          <w:tcPr>
            <w:tcW w:w="107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2008,1</w:t>
            </w:r>
          </w:p>
        </w:tc>
        <w:tc>
          <w:tcPr>
            <w:tcW w:w="113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0,00</w:t>
            </w:r>
          </w:p>
        </w:tc>
        <w:tc>
          <w:tcPr>
            <w:tcW w:w="849"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0,00</w:t>
            </w:r>
          </w:p>
        </w:tc>
        <w:tc>
          <w:tcPr>
            <w:tcW w:w="992"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0,00</w:t>
            </w:r>
          </w:p>
        </w:tc>
      </w:tr>
    </w:tbl>
    <w:p>
      <w:pPr>
        <w:sectPr>
          <w:headerReference w:type="even" r:id="rId11"/>
          <w:headerReference w:type="default" r:id="rId12"/>
          <w:headerReference w:type="first" r:id="rId13"/>
          <w:footerReference w:type="even" r:id="rId14"/>
          <w:footerReference w:type="default" r:id="rId15"/>
          <w:footerReference w:type="first" r:id="rId16"/>
          <w:type w:val="nextPage"/>
          <w:pgSz w:orient="landscape" w:w="16838" w:h="11906"/>
          <w:pgMar w:left="397" w:right="397" w:gutter="0" w:header="0" w:top="1133" w:footer="0" w:bottom="566"/>
          <w:pgNumType w:fmt="decimal"/>
          <w:formProt w:val="false"/>
          <w:textDirection w:val="lrTb"/>
          <w:docGrid w:type="default" w:linePitch="100" w:charSpace="4294959103"/>
        </w:sectPr>
      </w:pPr>
    </w:p>
    <w:p>
      <w:pPr>
        <w:pStyle w:val="ConsPlusNormal"/>
        <w:bidi w:val="0"/>
        <w:ind w:firstLine="540" w:start="0"/>
        <w:jc w:val="both"/>
        <w:rPr/>
      </w:pPr>
      <w:r>
        <w:rPr/>
      </w:r>
    </w:p>
    <w:p>
      <w:pPr>
        <w:pStyle w:val="ConsPlusNormal"/>
        <w:bidi w:val="0"/>
        <w:ind w:firstLine="540" w:start="0"/>
        <w:jc w:val="both"/>
        <w:rPr/>
      </w:pPr>
      <w:r>
        <w:rPr/>
      </w:r>
    </w:p>
    <w:p>
      <w:pPr>
        <w:pStyle w:val="ConsPlusNormal"/>
        <w:bidi w:val="0"/>
        <w:ind w:firstLine="540" w:start="0"/>
        <w:jc w:val="both"/>
        <w:rPr/>
      </w:pPr>
      <w:r>
        <w:rPr/>
      </w:r>
    </w:p>
    <w:p>
      <w:pPr>
        <w:pStyle w:val="ConsPlusNormal"/>
        <w:bidi w:val="0"/>
        <w:ind w:firstLine="540" w:start="0"/>
        <w:jc w:val="both"/>
        <w:rPr/>
      </w:pPr>
      <w:r>
        <w:rPr/>
      </w:r>
    </w:p>
    <w:p>
      <w:pPr>
        <w:pStyle w:val="ConsPlusNormal"/>
        <w:numPr>
          <w:ilvl w:val="0"/>
          <w:numId w:val="0"/>
        </w:numPr>
        <w:bidi w:val="0"/>
        <w:ind w:hanging="0" w:start="0"/>
        <w:jc w:val="end"/>
        <w:outlineLvl w:val="1"/>
        <w:rPr/>
      </w:pPr>
      <w:r>
        <w:rPr/>
        <w:t>Приложение 3</w:t>
      </w:r>
    </w:p>
    <w:p>
      <w:pPr>
        <w:pStyle w:val="ConsPlusNormal"/>
        <w:bidi w:val="0"/>
        <w:ind w:hanging="0" w:start="0"/>
        <w:jc w:val="end"/>
        <w:rPr/>
      </w:pPr>
      <w:r>
        <w:rPr/>
        <w:t>к региональной программе</w:t>
      </w:r>
    </w:p>
    <w:p>
      <w:pPr>
        <w:pStyle w:val="ConsPlusNormal"/>
        <w:bidi w:val="0"/>
        <w:ind w:hanging="0" w:start="0"/>
        <w:jc w:val="end"/>
        <w:rPr/>
      </w:pPr>
      <w:r>
        <w:rPr/>
        <w:t>"Модернизация систем</w:t>
      </w:r>
    </w:p>
    <w:p>
      <w:pPr>
        <w:pStyle w:val="ConsPlusNormal"/>
        <w:bidi w:val="0"/>
        <w:ind w:hanging="0" w:start="0"/>
        <w:jc w:val="end"/>
        <w:rPr/>
      </w:pPr>
      <w:r>
        <w:rPr/>
        <w:t>коммунальной инфраструктуры</w:t>
      </w:r>
    </w:p>
    <w:p>
      <w:pPr>
        <w:pStyle w:val="ConsPlusNormal"/>
        <w:bidi w:val="0"/>
        <w:ind w:hanging="0" w:start="0"/>
        <w:jc w:val="end"/>
        <w:rPr/>
      </w:pPr>
      <w:r>
        <w:rPr/>
        <w:t>Ненецкого автономного округа</w:t>
      </w:r>
    </w:p>
    <w:p>
      <w:pPr>
        <w:pStyle w:val="ConsPlusNormal"/>
        <w:bidi w:val="0"/>
        <w:ind w:hanging="0" w:start="0"/>
        <w:jc w:val="end"/>
        <w:rPr/>
      </w:pPr>
      <w:r>
        <w:rPr/>
        <w:t>на 2023 - 2030 годы"</w:t>
      </w:r>
    </w:p>
    <w:p>
      <w:pPr>
        <w:pStyle w:val="ConsPlusNormal"/>
        <w:bidi w:val="0"/>
        <w:ind w:firstLine="540" w:start="0"/>
        <w:jc w:val="both"/>
        <w:rPr/>
      </w:pPr>
      <w:r>
        <w:rPr/>
      </w:r>
    </w:p>
    <w:p>
      <w:pPr>
        <w:pStyle w:val="ConsPlusTitle"/>
        <w:bidi w:val="0"/>
        <w:ind w:hanging="0" w:start="0"/>
        <w:jc w:val="center"/>
        <w:rPr/>
      </w:pPr>
      <w:bookmarkStart w:id="4" w:name="Par1946"/>
      <w:bookmarkEnd w:id="4"/>
      <w:r>
        <w:rPr/>
        <w:t>Перечень</w:t>
      </w:r>
    </w:p>
    <w:p>
      <w:pPr>
        <w:pStyle w:val="ConsPlusTitle"/>
        <w:bidi w:val="0"/>
        <w:ind w:hanging="0" w:start="0"/>
        <w:jc w:val="center"/>
        <w:rPr/>
      </w:pPr>
      <w:r>
        <w:rPr/>
        <w:t>и значения целевых показателей региональной программы</w:t>
      </w:r>
    </w:p>
    <w:p>
      <w:pPr>
        <w:pStyle w:val="ConsPlusTitle"/>
        <w:bidi w:val="0"/>
        <w:ind w:hanging="0" w:start="0"/>
        <w:jc w:val="center"/>
        <w:rPr/>
      </w:pPr>
      <w:r>
        <w:rPr/>
        <w:t>по модернизации коммунальной инфраструктуры Ненецкого</w:t>
      </w:r>
    </w:p>
    <w:p>
      <w:pPr>
        <w:pStyle w:val="ConsPlusTitle"/>
        <w:bidi w:val="0"/>
        <w:ind w:hanging="0" w:start="0"/>
        <w:jc w:val="center"/>
        <w:rPr/>
      </w:pPr>
      <w:r>
        <w:rPr/>
        <w:t>автономного округа с участием средств финансовой поддержки</w:t>
      </w:r>
    </w:p>
    <w:p>
      <w:pPr>
        <w:pStyle w:val="ConsPlusTitle"/>
        <w:bidi w:val="0"/>
        <w:ind w:hanging="0" w:start="0"/>
        <w:jc w:val="center"/>
        <w:rPr/>
      </w:pPr>
      <w:r>
        <w:rPr/>
        <w:t>публично-правовой компании "Фонд развития территорий"</w:t>
      </w:r>
    </w:p>
    <w:p>
      <w:pPr>
        <w:pStyle w:val="ConsPlusTitle"/>
        <w:bidi w:val="0"/>
        <w:ind w:hanging="0" w:start="0"/>
        <w:jc w:val="center"/>
        <w:rPr/>
      </w:pPr>
      <w:r>
        <w:rPr/>
        <w:t>в 2023 году</w:t>
      </w:r>
    </w:p>
    <w:p>
      <w:pPr>
        <w:pStyle w:val="ConsPlusNormal"/>
        <w:bidi w:val="0"/>
        <w:jc w:val="start"/>
        <w:rPr/>
      </w:pPr>
      <w:r>
        <w:rPr/>
      </w:r>
    </w:p>
    <w:tbl>
      <w:tblPr>
        <w:tblW w:w="10208" w:type="dxa"/>
        <w:jc w:val="start"/>
        <w:tblInd w:w="0" w:type="dxa"/>
        <w:tblLayout w:type="fixed"/>
        <w:tblCellMar>
          <w:top w:w="0" w:type="dxa"/>
          <w:start w:w="0" w:type="dxa"/>
          <w:bottom w:w="0" w:type="dxa"/>
          <w:end w:w="0" w:type="dxa"/>
        </w:tblCellMar>
      </w:tblPr>
      <w:tblGrid>
        <w:gridCol w:w="60"/>
        <w:gridCol w:w="112"/>
        <w:gridCol w:w="9922"/>
        <w:gridCol w:w="113"/>
      </w:tblGrid>
      <w:tr>
        <w:trPr/>
        <w:tc>
          <w:tcPr>
            <w:tcW w:w="60" w:type="dxa"/>
            <w:tcBorders/>
            <w:shd w:color="auto" w:fill="CED3F1"/>
          </w:tcPr>
          <w:p>
            <w:pPr>
              <w:pStyle w:val="ConsPlusNormal"/>
              <w:bidi w:val="0"/>
              <w:jc w:val="start"/>
              <w:rPr/>
            </w:pPr>
            <w:r>
              <w:rPr/>
            </w:r>
          </w:p>
        </w:tc>
        <w:tc>
          <w:tcPr>
            <w:tcW w:w="112" w:type="dxa"/>
            <w:tcBorders/>
            <w:shd w:color="auto" w:fill="F4F3F8"/>
          </w:tcPr>
          <w:p>
            <w:pPr>
              <w:pStyle w:val="ConsPlusNormal"/>
              <w:bidi w:val="0"/>
              <w:jc w:val="start"/>
              <w:rPr/>
            </w:pPr>
            <w:r>
              <w:rPr/>
            </w:r>
          </w:p>
        </w:tc>
        <w:tc>
          <w:tcPr>
            <w:tcW w:w="9922" w:type="dxa"/>
            <w:tcBorders/>
            <w:shd w:color="auto" w:fill="F4F3F8"/>
            <w:tcMar>
              <w:top w:w="113" w:type="dxa"/>
              <w:bottom w:w="113" w:type="dxa"/>
            </w:tcMar>
          </w:tcPr>
          <w:p>
            <w:pPr>
              <w:pStyle w:val="ConsPlusNormal"/>
              <w:tabs>
                <w:tab w:val="clear" w:pos="720"/>
              </w:tabs>
              <w:bidi w:val="0"/>
              <w:ind w:hanging="0" w:start="0"/>
              <w:jc w:val="center"/>
              <w:rPr>
                <w:color w:val="392C69"/>
              </w:rPr>
            </w:pPr>
            <w:r>
              <w:rPr>
                <w:color w:val="392C69"/>
              </w:rPr>
              <w:t>Список изменяющих документов</w:t>
            </w:r>
          </w:p>
          <w:p>
            <w:pPr>
              <w:pStyle w:val="ConsPlusNormal"/>
              <w:tabs>
                <w:tab w:val="clear" w:pos="720"/>
              </w:tabs>
              <w:bidi w:val="0"/>
              <w:ind w:hanging="0" w:start="0"/>
              <w:jc w:val="center"/>
              <w:rPr/>
            </w:pPr>
            <w:r>
              <w:rPr>
                <w:color w:val="392C69"/>
              </w:rPr>
              <w:t>(в ред. постановления администрации НАО от 02.07.2026 N 225-п)</w:t>
            </w:r>
          </w:p>
        </w:tc>
        <w:tc>
          <w:tcPr>
            <w:tcW w:w="113" w:type="dxa"/>
            <w:tcBorders/>
            <w:shd w:color="auto" w:fill="F4F3F8"/>
          </w:tcPr>
          <w:p>
            <w:pPr>
              <w:pStyle w:val="ConsPlusNormal"/>
              <w:tabs>
                <w:tab w:val="clear" w:pos="720"/>
              </w:tabs>
              <w:bidi w:val="0"/>
              <w:ind w:hanging="0" w:start="0"/>
              <w:jc w:val="center"/>
              <w:rPr>
                <w:color w:val="392C69"/>
              </w:rPr>
            </w:pPr>
            <w:r>
              <w:rPr>
                <w:color w:val="392C69"/>
              </w:rPr>
            </w:r>
          </w:p>
        </w:tc>
      </w:tr>
    </w:tbl>
    <w:p>
      <w:pPr>
        <w:pStyle w:val="ConsPlusNormal"/>
        <w:bidi w:val="0"/>
        <w:ind w:firstLine="540" w:start="0"/>
        <w:jc w:val="both"/>
        <w:rPr/>
      </w:pPr>
      <w:r>
        <w:rPr/>
      </w:r>
    </w:p>
    <w:tbl>
      <w:tblPr>
        <w:tblW w:w="8490" w:type="dxa"/>
        <w:jc w:val="start"/>
        <w:tblInd w:w="67" w:type="dxa"/>
        <w:tblLayout w:type="fixed"/>
        <w:tblCellMar>
          <w:top w:w="102" w:type="dxa"/>
          <w:start w:w="62" w:type="dxa"/>
          <w:bottom w:w="102" w:type="dxa"/>
          <w:end w:w="62" w:type="dxa"/>
        </w:tblCellMar>
      </w:tblPr>
      <w:tblGrid>
        <w:gridCol w:w="624"/>
        <w:gridCol w:w="2947"/>
        <w:gridCol w:w="2424"/>
        <w:gridCol w:w="1247"/>
        <w:gridCol w:w="1248"/>
      </w:tblGrid>
      <w:tr>
        <w:trPr/>
        <w:tc>
          <w:tcPr>
            <w:tcW w:w="624" w:type="dxa"/>
            <w:vMerge w:val="restart"/>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N</w:t>
            </w:r>
          </w:p>
        </w:tc>
        <w:tc>
          <w:tcPr>
            <w:tcW w:w="2947" w:type="dxa"/>
            <w:vMerge w:val="restart"/>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Наименование цели, показателя региональной программы</w:t>
            </w:r>
          </w:p>
        </w:tc>
        <w:tc>
          <w:tcPr>
            <w:tcW w:w="2424" w:type="dxa"/>
            <w:vMerge w:val="restart"/>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Единица измерения</w:t>
            </w:r>
          </w:p>
        </w:tc>
        <w:tc>
          <w:tcPr>
            <w:tcW w:w="2495" w:type="dxa"/>
            <w:gridSpan w:val="2"/>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Значение показателя по годам</w:t>
            </w:r>
          </w:p>
        </w:tc>
      </w:tr>
      <w:tr>
        <w:trPr/>
        <w:tc>
          <w:tcPr>
            <w:tcW w:w="624"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2947"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2424"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1247"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2022 год</w:t>
            </w:r>
          </w:p>
        </w:tc>
        <w:tc>
          <w:tcPr>
            <w:tcW w:w="124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2023 год</w:t>
            </w:r>
          </w:p>
        </w:tc>
      </w:tr>
      <w:tr>
        <w:trPr/>
        <w:tc>
          <w:tcPr>
            <w:tcW w:w="62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1</w:t>
            </w:r>
          </w:p>
        </w:tc>
        <w:tc>
          <w:tcPr>
            <w:tcW w:w="2947"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2</w:t>
            </w:r>
          </w:p>
        </w:tc>
        <w:tc>
          <w:tcPr>
            <w:tcW w:w="242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3</w:t>
            </w:r>
          </w:p>
        </w:tc>
        <w:tc>
          <w:tcPr>
            <w:tcW w:w="1247"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4</w:t>
            </w:r>
          </w:p>
        </w:tc>
        <w:tc>
          <w:tcPr>
            <w:tcW w:w="124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5</w:t>
            </w:r>
          </w:p>
        </w:tc>
      </w:tr>
      <w:tr>
        <w:trPr/>
        <w:tc>
          <w:tcPr>
            <w:tcW w:w="8490" w:type="dxa"/>
            <w:gridSpan w:val="5"/>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Цель: повышение качества и надежности предоставления коммунальных услуг</w:t>
            </w:r>
          </w:p>
        </w:tc>
      </w:tr>
      <w:tr>
        <w:trPr/>
        <w:tc>
          <w:tcPr>
            <w:tcW w:w="62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1</w:t>
            </w:r>
          </w:p>
        </w:tc>
        <w:tc>
          <w:tcPr>
            <w:tcW w:w="2947"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Увеличение численности населения, для которого улучшится качество коммунальных услуг</w:t>
            </w:r>
          </w:p>
        </w:tc>
        <w:tc>
          <w:tcPr>
            <w:tcW w:w="242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человек</w:t>
            </w:r>
          </w:p>
        </w:tc>
        <w:tc>
          <w:tcPr>
            <w:tcW w:w="1247"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w:t>
            </w:r>
          </w:p>
        </w:tc>
        <w:tc>
          <w:tcPr>
            <w:tcW w:w="124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107</w:t>
            </w:r>
          </w:p>
        </w:tc>
      </w:tr>
      <w:tr>
        <w:trPr/>
        <w:tc>
          <w:tcPr>
            <w:tcW w:w="62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2</w:t>
            </w:r>
          </w:p>
        </w:tc>
        <w:tc>
          <w:tcPr>
            <w:tcW w:w="2947"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Увеличение протяженности замены инженерных сетей</w:t>
            </w:r>
          </w:p>
        </w:tc>
        <w:tc>
          <w:tcPr>
            <w:tcW w:w="242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км</w:t>
            </w:r>
          </w:p>
        </w:tc>
        <w:tc>
          <w:tcPr>
            <w:tcW w:w="1247"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w:t>
            </w:r>
          </w:p>
        </w:tc>
        <w:tc>
          <w:tcPr>
            <w:tcW w:w="124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0,99</w:t>
            </w:r>
          </w:p>
        </w:tc>
      </w:tr>
      <w:tr>
        <w:trPr/>
        <w:tc>
          <w:tcPr>
            <w:tcW w:w="62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3</w:t>
            </w:r>
          </w:p>
        </w:tc>
        <w:tc>
          <w:tcPr>
            <w:tcW w:w="2947"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Снижение аварийности коммунальной инфраструктуры</w:t>
            </w:r>
          </w:p>
        </w:tc>
        <w:tc>
          <w:tcPr>
            <w:tcW w:w="242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w:t>
            </w:r>
          </w:p>
        </w:tc>
        <w:tc>
          <w:tcPr>
            <w:tcW w:w="1247"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w:t>
            </w:r>
          </w:p>
        </w:tc>
        <w:tc>
          <w:tcPr>
            <w:tcW w:w="124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w:t>
            </w:r>
          </w:p>
        </w:tc>
      </w:tr>
    </w:tbl>
    <w:p>
      <w:pPr>
        <w:pStyle w:val="ConsPlusNormal"/>
        <w:bidi w:val="0"/>
        <w:ind w:firstLine="540" w:start="0"/>
        <w:jc w:val="both"/>
        <w:rPr/>
      </w:pPr>
      <w:r>
        <w:rPr/>
      </w:r>
    </w:p>
    <w:p>
      <w:pPr>
        <w:pStyle w:val="ConsPlusNormal"/>
        <w:bidi w:val="0"/>
        <w:ind w:firstLine="540" w:start="0"/>
        <w:jc w:val="both"/>
        <w:rPr/>
      </w:pPr>
      <w:r>
        <w:rPr/>
      </w:r>
    </w:p>
    <w:p>
      <w:pPr>
        <w:pStyle w:val="ConsPlusNormal"/>
        <w:bidi w:val="0"/>
        <w:ind w:firstLine="540" w:start="0"/>
        <w:jc w:val="both"/>
        <w:rPr/>
      </w:pPr>
      <w:r>
        <w:rPr/>
      </w:r>
    </w:p>
    <w:p>
      <w:pPr>
        <w:pStyle w:val="ConsPlusNormal"/>
        <w:bidi w:val="0"/>
        <w:ind w:firstLine="540" w:start="0"/>
        <w:jc w:val="both"/>
        <w:rPr/>
      </w:pPr>
      <w:r>
        <w:rPr/>
      </w:r>
    </w:p>
    <w:p>
      <w:pPr>
        <w:pStyle w:val="ConsPlusNormal"/>
        <w:bidi w:val="0"/>
        <w:ind w:firstLine="540" w:start="0"/>
        <w:jc w:val="both"/>
        <w:rPr/>
      </w:pPr>
      <w:r>
        <w:rPr/>
      </w:r>
    </w:p>
    <w:p>
      <w:pPr>
        <w:pStyle w:val="ConsPlusNormal"/>
        <w:numPr>
          <w:ilvl w:val="0"/>
          <w:numId w:val="0"/>
        </w:numPr>
        <w:bidi w:val="0"/>
        <w:ind w:hanging="0" w:start="0"/>
        <w:jc w:val="end"/>
        <w:outlineLvl w:val="1"/>
        <w:rPr/>
      </w:pPr>
      <w:r>
        <w:rPr/>
        <w:t>Приложение 4</w:t>
      </w:r>
    </w:p>
    <w:p>
      <w:pPr>
        <w:pStyle w:val="ConsPlusNormal"/>
        <w:bidi w:val="0"/>
        <w:ind w:hanging="0" w:start="0"/>
        <w:jc w:val="end"/>
        <w:rPr/>
      </w:pPr>
      <w:r>
        <w:rPr/>
        <w:t>к региональной программе</w:t>
      </w:r>
    </w:p>
    <w:p>
      <w:pPr>
        <w:pStyle w:val="ConsPlusNormal"/>
        <w:bidi w:val="0"/>
        <w:ind w:hanging="0" w:start="0"/>
        <w:jc w:val="end"/>
        <w:rPr/>
      </w:pPr>
      <w:r>
        <w:rPr/>
        <w:t>"Модернизация систем</w:t>
      </w:r>
    </w:p>
    <w:p>
      <w:pPr>
        <w:pStyle w:val="ConsPlusNormal"/>
        <w:bidi w:val="0"/>
        <w:ind w:hanging="0" w:start="0"/>
        <w:jc w:val="end"/>
        <w:rPr/>
      </w:pPr>
      <w:r>
        <w:rPr/>
        <w:t>коммунальной инфраструктуры</w:t>
      </w:r>
    </w:p>
    <w:p>
      <w:pPr>
        <w:pStyle w:val="ConsPlusNormal"/>
        <w:bidi w:val="0"/>
        <w:ind w:hanging="0" w:start="0"/>
        <w:jc w:val="end"/>
        <w:rPr/>
      </w:pPr>
      <w:r>
        <w:rPr/>
        <w:t>Ненецкого автономного округа</w:t>
      </w:r>
    </w:p>
    <w:p>
      <w:pPr>
        <w:pStyle w:val="ConsPlusNormal"/>
        <w:bidi w:val="0"/>
        <w:ind w:hanging="0" w:start="0"/>
        <w:jc w:val="end"/>
        <w:rPr/>
      </w:pPr>
      <w:r>
        <w:rPr/>
        <w:t>на 2023 - 2030 годы"</w:t>
      </w:r>
    </w:p>
    <w:p>
      <w:pPr>
        <w:pStyle w:val="ConsPlusNormal"/>
        <w:bidi w:val="0"/>
        <w:ind w:firstLine="540" w:start="0"/>
        <w:jc w:val="both"/>
        <w:rPr/>
      </w:pPr>
      <w:r>
        <w:rPr/>
      </w:r>
    </w:p>
    <w:p>
      <w:pPr>
        <w:pStyle w:val="ConsPlusTitle"/>
        <w:bidi w:val="0"/>
        <w:ind w:hanging="0" w:start="0"/>
        <w:jc w:val="center"/>
        <w:rPr/>
      </w:pPr>
      <w:bookmarkStart w:id="5" w:name="Par1994"/>
      <w:bookmarkEnd w:id="5"/>
      <w:r>
        <w:rPr/>
        <w:t>Динамика</w:t>
      </w:r>
    </w:p>
    <w:p>
      <w:pPr>
        <w:pStyle w:val="ConsPlusTitle"/>
        <w:bidi w:val="0"/>
        <w:ind w:hanging="0" w:start="0"/>
        <w:jc w:val="center"/>
        <w:rPr/>
      </w:pPr>
      <w:r>
        <w:rPr/>
        <w:t>достижения показателей при реализации региональной программы</w:t>
      </w:r>
    </w:p>
    <w:p>
      <w:pPr>
        <w:pStyle w:val="ConsPlusTitle"/>
        <w:bidi w:val="0"/>
        <w:ind w:hanging="0" w:start="0"/>
        <w:jc w:val="center"/>
        <w:rPr/>
      </w:pPr>
      <w:r>
        <w:rPr/>
        <w:t>по модернизации коммунальной инфраструктуры Ненецкого</w:t>
      </w:r>
    </w:p>
    <w:p>
      <w:pPr>
        <w:pStyle w:val="ConsPlusTitle"/>
        <w:bidi w:val="0"/>
        <w:ind w:hanging="0" w:start="0"/>
        <w:jc w:val="center"/>
        <w:rPr/>
      </w:pPr>
      <w:r>
        <w:rPr/>
        <w:t>автономного округа с участием средств финансовой поддержки</w:t>
      </w:r>
    </w:p>
    <w:p>
      <w:pPr>
        <w:pStyle w:val="ConsPlusTitle"/>
        <w:bidi w:val="0"/>
        <w:ind w:hanging="0" w:start="0"/>
        <w:jc w:val="center"/>
        <w:rPr/>
      </w:pPr>
      <w:r>
        <w:rPr/>
        <w:t>публично-правовой компании "Фонд развития территорий"</w:t>
      </w:r>
    </w:p>
    <w:p>
      <w:pPr>
        <w:pStyle w:val="ConsPlusTitle"/>
        <w:bidi w:val="0"/>
        <w:ind w:hanging="0" w:start="0"/>
        <w:jc w:val="center"/>
        <w:rPr/>
      </w:pPr>
      <w:r>
        <w:rPr/>
        <w:t>в 2023 году</w:t>
      </w:r>
    </w:p>
    <w:p>
      <w:pPr>
        <w:pStyle w:val="ConsPlusNormal"/>
        <w:bidi w:val="0"/>
        <w:jc w:val="start"/>
        <w:rPr/>
      </w:pPr>
      <w:r>
        <w:rPr/>
      </w:r>
    </w:p>
    <w:tbl>
      <w:tblPr>
        <w:tblW w:w="10208" w:type="dxa"/>
        <w:jc w:val="start"/>
        <w:tblInd w:w="0" w:type="dxa"/>
        <w:tblLayout w:type="fixed"/>
        <w:tblCellMar>
          <w:top w:w="0" w:type="dxa"/>
          <w:start w:w="0" w:type="dxa"/>
          <w:bottom w:w="0" w:type="dxa"/>
          <w:end w:w="0" w:type="dxa"/>
        </w:tblCellMar>
      </w:tblPr>
      <w:tblGrid>
        <w:gridCol w:w="60"/>
        <w:gridCol w:w="112"/>
        <w:gridCol w:w="9922"/>
        <w:gridCol w:w="113"/>
      </w:tblGrid>
      <w:tr>
        <w:trPr/>
        <w:tc>
          <w:tcPr>
            <w:tcW w:w="60" w:type="dxa"/>
            <w:tcBorders/>
            <w:shd w:color="auto" w:fill="CED3F1"/>
          </w:tcPr>
          <w:p>
            <w:pPr>
              <w:pStyle w:val="ConsPlusNormal"/>
              <w:bidi w:val="0"/>
              <w:jc w:val="start"/>
              <w:rPr/>
            </w:pPr>
            <w:r>
              <w:rPr/>
            </w:r>
          </w:p>
        </w:tc>
        <w:tc>
          <w:tcPr>
            <w:tcW w:w="112" w:type="dxa"/>
            <w:tcBorders/>
            <w:shd w:color="auto" w:fill="F4F3F8"/>
          </w:tcPr>
          <w:p>
            <w:pPr>
              <w:pStyle w:val="ConsPlusNormal"/>
              <w:bidi w:val="0"/>
              <w:jc w:val="start"/>
              <w:rPr/>
            </w:pPr>
            <w:r>
              <w:rPr/>
            </w:r>
          </w:p>
        </w:tc>
        <w:tc>
          <w:tcPr>
            <w:tcW w:w="9922" w:type="dxa"/>
            <w:tcBorders/>
            <w:shd w:color="auto" w:fill="F4F3F8"/>
            <w:tcMar>
              <w:top w:w="113" w:type="dxa"/>
              <w:bottom w:w="113" w:type="dxa"/>
            </w:tcMar>
          </w:tcPr>
          <w:p>
            <w:pPr>
              <w:pStyle w:val="ConsPlusNormal"/>
              <w:tabs>
                <w:tab w:val="clear" w:pos="720"/>
              </w:tabs>
              <w:bidi w:val="0"/>
              <w:ind w:hanging="0" w:start="0"/>
              <w:jc w:val="center"/>
              <w:rPr>
                <w:color w:val="392C69"/>
              </w:rPr>
            </w:pPr>
            <w:r>
              <w:rPr>
                <w:color w:val="392C69"/>
              </w:rPr>
              <w:t>Список изменяющих документов</w:t>
            </w:r>
          </w:p>
          <w:p>
            <w:pPr>
              <w:pStyle w:val="ConsPlusNormal"/>
              <w:tabs>
                <w:tab w:val="clear" w:pos="720"/>
              </w:tabs>
              <w:bidi w:val="0"/>
              <w:ind w:hanging="0" w:start="0"/>
              <w:jc w:val="center"/>
              <w:rPr/>
            </w:pPr>
            <w:r>
              <w:rPr>
                <w:color w:val="392C69"/>
              </w:rPr>
              <w:t>(в ред. постановления администрации НАО от 02.07.2026 N 225-п)</w:t>
            </w:r>
          </w:p>
        </w:tc>
        <w:tc>
          <w:tcPr>
            <w:tcW w:w="113" w:type="dxa"/>
            <w:tcBorders/>
            <w:shd w:color="auto" w:fill="F4F3F8"/>
          </w:tcPr>
          <w:p>
            <w:pPr>
              <w:pStyle w:val="ConsPlusNormal"/>
              <w:tabs>
                <w:tab w:val="clear" w:pos="720"/>
              </w:tabs>
              <w:bidi w:val="0"/>
              <w:ind w:hanging="0" w:start="0"/>
              <w:jc w:val="center"/>
              <w:rPr>
                <w:color w:val="392C69"/>
              </w:rPr>
            </w:pPr>
            <w:r>
              <w:rPr>
                <w:color w:val="392C69"/>
              </w:rPr>
            </w:r>
          </w:p>
        </w:tc>
      </w:tr>
    </w:tbl>
    <w:p>
      <w:pPr>
        <w:sectPr>
          <w:headerReference w:type="even" r:id="rId17"/>
          <w:headerReference w:type="default" r:id="rId18"/>
          <w:headerReference w:type="first" r:id="rId19"/>
          <w:footerReference w:type="even" r:id="rId20"/>
          <w:footerReference w:type="default" r:id="rId21"/>
          <w:footerReference w:type="first" r:id="rId22"/>
          <w:type w:val="nextPage"/>
          <w:pgSz w:w="11906" w:h="16838"/>
          <w:pgMar w:left="1133" w:right="566" w:gutter="0" w:header="0" w:top="1440" w:footer="0" w:bottom="1440"/>
          <w:pgNumType w:fmt="decimal"/>
          <w:formProt w:val="false"/>
          <w:textDirection w:val="lrTb"/>
          <w:docGrid w:type="default" w:linePitch="100" w:charSpace="4294959103"/>
        </w:sectPr>
        <w:pStyle w:val="ConsPlusNormal"/>
        <w:bidi w:val="0"/>
        <w:spacing w:before="0" w:after="0"/>
        <w:ind w:firstLine="540" w:start="0"/>
        <w:jc w:val="both"/>
        <w:rPr/>
      </w:pPr>
      <w:r>
        <w:rPr/>
      </w:r>
    </w:p>
    <w:tbl>
      <w:tblPr>
        <w:tblW w:w="12987" w:type="dxa"/>
        <w:jc w:val="start"/>
        <w:tblInd w:w="67" w:type="dxa"/>
        <w:tblLayout w:type="fixed"/>
        <w:tblCellMar>
          <w:top w:w="102" w:type="dxa"/>
          <w:start w:w="62" w:type="dxa"/>
          <w:bottom w:w="102" w:type="dxa"/>
          <w:end w:w="62" w:type="dxa"/>
        </w:tblCellMar>
      </w:tblPr>
      <w:tblGrid>
        <w:gridCol w:w="540"/>
        <w:gridCol w:w="1919"/>
        <w:gridCol w:w="2640"/>
        <w:gridCol w:w="1739"/>
        <w:gridCol w:w="1020"/>
        <w:gridCol w:w="1644"/>
        <w:gridCol w:w="1078"/>
        <w:gridCol w:w="2405"/>
      </w:tblGrid>
      <w:tr>
        <w:trPr/>
        <w:tc>
          <w:tcPr>
            <w:tcW w:w="540" w:type="dxa"/>
            <w:vMerge w:val="restart"/>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N</w:t>
            </w:r>
          </w:p>
        </w:tc>
        <w:tc>
          <w:tcPr>
            <w:tcW w:w="1919" w:type="dxa"/>
            <w:vMerge w:val="restart"/>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Муниципальное образование</w:t>
            </w:r>
          </w:p>
        </w:tc>
        <w:tc>
          <w:tcPr>
            <w:tcW w:w="2640" w:type="dxa"/>
            <w:vMerge w:val="restart"/>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Наименование мероприятия</w:t>
            </w:r>
          </w:p>
        </w:tc>
        <w:tc>
          <w:tcPr>
            <w:tcW w:w="1739" w:type="dxa"/>
            <w:vMerge w:val="restart"/>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Сфера реализации</w:t>
            </w:r>
          </w:p>
        </w:tc>
        <w:tc>
          <w:tcPr>
            <w:tcW w:w="2664" w:type="dxa"/>
            <w:gridSpan w:val="2"/>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Протяженность замены инженерных сетей</w:t>
            </w:r>
          </w:p>
        </w:tc>
        <w:tc>
          <w:tcPr>
            <w:tcW w:w="3483" w:type="dxa"/>
            <w:gridSpan w:val="2"/>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Увеличение численности населения, для которого улучшится качество услуг</w:t>
            </w:r>
          </w:p>
        </w:tc>
      </w:tr>
      <w:tr>
        <w:trPr/>
        <w:tc>
          <w:tcPr>
            <w:tcW w:w="540"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1919"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2640"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1739"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1020" w:type="dxa"/>
            <w:vMerge w:val="restart"/>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ВСЕГО, км</w:t>
            </w:r>
          </w:p>
        </w:tc>
        <w:tc>
          <w:tcPr>
            <w:tcW w:w="164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График достижения целевого показателя</w:t>
            </w:r>
          </w:p>
        </w:tc>
        <w:tc>
          <w:tcPr>
            <w:tcW w:w="1078" w:type="dxa"/>
            <w:vMerge w:val="restart"/>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ВСЕГО, человек</w:t>
            </w:r>
          </w:p>
        </w:tc>
        <w:tc>
          <w:tcPr>
            <w:tcW w:w="2405"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График достижения целевого показателя</w:t>
            </w:r>
          </w:p>
        </w:tc>
      </w:tr>
      <w:tr>
        <w:trPr/>
        <w:tc>
          <w:tcPr>
            <w:tcW w:w="540"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1919"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2640"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1739"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1020"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164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2023 год, км</w:t>
            </w:r>
          </w:p>
        </w:tc>
        <w:tc>
          <w:tcPr>
            <w:tcW w:w="1078"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2405"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2023 год, человек</w:t>
            </w:r>
          </w:p>
        </w:tc>
      </w:tr>
      <w:tr>
        <w:trPr/>
        <w:tc>
          <w:tcPr>
            <w:tcW w:w="54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1</w:t>
            </w:r>
          </w:p>
        </w:tc>
        <w:tc>
          <w:tcPr>
            <w:tcW w:w="1919"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2</w:t>
            </w:r>
          </w:p>
        </w:tc>
        <w:tc>
          <w:tcPr>
            <w:tcW w:w="264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3</w:t>
            </w:r>
          </w:p>
        </w:tc>
        <w:tc>
          <w:tcPr>
            <w:tcW w:w="1739"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4</w:t>
            </w:r>
          </w:p>
        </w:tc>
        <w:tc>
          <w:tcPr>
            <w:tcW w:w="102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5</w:t>
            </w:r>
          </w:p>
        </w:tc>
        <w:tc>
          <w:tcPr>
            <w:tcW w:w="164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6</w:t>
            </w:r>
          </w:p>
        </w:tc>
        <w:tc>
          <w:tcPr>
            <w:tcW w:w="107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7</w:t>
            </w:r>
          </w:p>
        </w:tc>
        <w:tc>
          <w:tcPr>
            <w:tcW w:w="2405"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8</w:t>
            </w:r>
          </w:p>
        </w:tc>
      </w:tr>
      <w:tr>
        <w:trPr/>
        <w:tc>
          <w:tcPr>
            <w:tcW w:w="6838" w:type="dxa"/>
            <w:gridSpan w:val="4"/>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Итого по Ненецкому автономному округу:</w:t>
            </w:r>
          </w:p>
        </w:tc>
        <w:tc>
          <w:tcPr>
            <w:tcW w:w="102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0,99</w:t>
            </w:r>
          </w:p>
        </w:tc>
        <w:tc>
          <w:tcPr>
            <w:tcW w:w="164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0,99</w:t>
            </w:r>
          </w:p>
        </w:tc>
        <w:tc>
          <w:tcPr>
            <w:tcW w:w="107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107</w:t>
            </w:r>
          </w:p>
        </w:tc>
        <w:tc>
          <w:tcPr>
            <w:tcW w:w="2405"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107</w:t>
            </w:r>
          </w:p>
        </w:tc>
      </w:tr>
      <w:tr>
        <w:trPr/>
        <w:tc>
          <w:tcPr>
            <w:tcW w:w="6838" w:type="dxa"/>
            <w:gridSpan w:val="4"/>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ИТОГО по сфере реализации "водоснабжение"</w:t>
            </w:r>
          </w:p>
        </w:tc>
        <w:tc>
          <w:tcPr>
            <w:tcW w:w="102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0,99</w:t>
            </w:r>
          </w:p>
        </w:tc>
        <w:tc>
          <w:tcPr>
            <w:tcW w:w="164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0,99</w:t>
            </w:r>
          </w:p>
        </w:tc>
        <w:tc>
          <w:tcPr>
            <w:tcW w:w="107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107</w:t>
            </w:r>
          </w:p>
        </w:tc>
        <w:tc>
          <w:tcPr>
            <w:tcW w:w="2405"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107</w:t>
            </w:r>
          </w:p>
        </w:tc>
      </w:tr>
      <w:tr>
        <w:trPr/>
        <w:tc>
          <w:tcPr>
            <w:tcW w:w="6838" w:type="dxa"/>
            <w:gridSpan w:val="4"/>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ИТОГО по муниципальному образованию "Городской округ "Город Нарьян-Мар"</w:t>
            </w:r>
          </w:p>
        </w:tc>
        <w:tc>
          <w:tcPr>
            <w:tcW w:w="102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0,99</w:t>
            </w:r>
          </w:p>
        </w:tc>
        <w:tc>
          <w:tcPr>
            <w:tcW w:w="164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0,99</w:t>
            </w:r>
          </w:p>
        </w:tc>
        <w:tc>
          <w:tcPr>
            <w:tcW w:w="107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107</w:t>
            </w:r>
          </w:p>
        </w:tc>
        <w:tc>
          <w:tcPr>
            <w:tcW w:w="2405"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107</w:t>
            </w:r>
          </w:p>
        </w:tc>
      </w:tr>
      <w:tr>
        <w:trPr/>
        <w:tc>
          <w:tcPr>
            <w:tcW w:w="54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1</w:t>
            </w:r>
          </w:p>
        </w:tc>
        <w:tc>
          <w:tcPr>
            <w:tcW w:w="1919"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Городской округ "Город Нарьян-Мар"</w:t>
            </w:r>
          </w:p>
        </w:tc>
        <w:tc>
          <w:tcPr>
            <w:tcW w:w="264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Реконструкция наружного водовода в две нитки от ВК-82 перекресток улиц Пионерская и Ленина до ВК-53 район жилого дома N 5 по ул. Ленина</w:t>
            </w:r>
          </w:p>
        </w:tc>
        <w:tc>
          <w:tcPr>
            <w:tcW w:w="1739"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водоснабжение</w:t>
            </w:r>
          </w:p>
        </w:tc>
        <w:tc>
          <w:tcPr>
            <w:tcW w:w="102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0,99</w:t>
            </w:r>
          </w:p>
        </w:tc>
        <w:tc>
          <w:tcPr>
            <w:tcW w:w="164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0,99</w:t>
            </w:r>
          </w:p>
        </w:tc>
        <w:tc>
          <w:tcPr>
            <w:tcW w:w="107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107</w:t>
            </w:r>
          </w:p>
        </w:tc>
        <w:tc>
          <w:tcPr>
            <w:tcW w:w="2405"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107</w:t>
            </w:r>
          </w:p>
        </w:tc>
      </w:tr>
    </w:tbl>
    <w:p>
      <w:pPr>
        <w:pStyle w:val="ConsPlusNormal"/>
        <w:bidi w:val="0"/>
        <w:ind w:firstLine="540" w:start="0"/>
        <w:jc w:val="both"/>
        <w:rPr/>
      </w:pPr>
      <w:r>
        <w:rPr/>
      </w:r>
    </w:p>
    <w:p>
      <w:pPr>
        <w:pStyle w:val="ConsPlusNormal"/>
        <w:bidi w:val="0"/>
        <w:ind w:firstLine="540" w:start="0"/>
        <w:jc w:val="both"/>
        <w:rPr/>
      </w:pPr>
      <w:r>
        <w:rPr/>
      </w:r>
    </w:p>
    <w:p>
      <w:pPr>
        <w:pStyle w:val="ConsPlusNormal"/>
        <w:bidi w:val="0"/>
        <w:ind w:firstLine="540" w:start="0"/>
        <w:jc w:val="both"/>
        <w:rPr/>
      </w:pPr>
      <w:r>
        <w:rPr/>
      </w:r>
    </w:p>
    <w:p>
      <w:pPr>
        <w:pStyle w:val="ConsPlusNormal"/>
        <w:bidi w:val="0"/>
        <w:ind w:firstLine="540" w:start="0"/>
        <w:jc w:val="both"/>
        <w:rPr/>
      </w:pPr>
      <w:r>
        <w:rPr/>
      </w:r>
    </w:p>
    <w:p>
      <w:pPr>
        <w:pStyle w:val="ConsPlusNormal"/>
        <w:bidi w:val="0"/>
        <w:ind w:firstLine="540" w:start="0"/>
        <w:jc w:val="both"/>
        <w:rPr/>
      </w:pPr>
      <w:r>
        <w:rPr/>
      </w:r>
    </w:p>
    <w:p>
      <w:pPr>
        <w:pStyle w:val="ConsPlusNormal"/>
        <w:numPr>
          <w:ilvl w:val="0"/>
          <w:numId w:val="0"/>
        </w:numPr>
        <w:bidi w:val="0"/>
        <w:ind w:hanging="0" w:start="0"/>
        <w:jc w:val="end"/>
        <w:outlineLvl w:val="1"/>
        <w:rPr/>
      </w:pPr>
      <w:r>
        <w:rPr/>
        <w:t>Приложение 4.1</w:t>
      </w:r>
    </w:p>
    <w:p>
      <w:pPr>
        <w:pStyle w:val="ConsPlusNormal"/>
        <w:bidi w:val="0"/>
        <w:ind w:hanging="0" w:start="0"/>
        <w:jc w:val="end"/>
        <w:rPr/>
      </w:pPr>
      <w:r>
        <w:rPr/>
        <w:t>к региональной программе</w:t>
      </w:r>
    </w:p>
    <w:p>
      <w:pPr>
        <w:pStyle w:val="ConsPlusNormal"/>
        <w:bidi w:val="0"/>
        <w:ind w:hanging="0" w:start="0"/>
        <w:jc w:val="end"/>
        <w:rPr/>
      </w:pPr>
      <w:r>
        <w:rPr/>
        <w:t>"Модернизация систем</w:t>
      </w:r>
    </w:p>
    <w:p>
      <w:pPr>
        <w:pStyle w:val="ConsPlusNormal"/>
        <w:bidi w:val="0"/>
        <w:ind w:hanging="0" w:start="0"/>
        <w:jc w:val="end"/>
        <w:rPr/>
      </w:pPr>
      <w:r>
        <w:rPr/>
        <w:t>коммунальной инфраструктуры</w:t>
      </w:r>
    </w:p>
    <w:p>
      <w:pPr>
        <w:pStyle w:val="ConsPlusNormal"/>
        <w:bidi w:val="0"/>
        <w:ind w:hanging="0" w:start="0"/>
        <w:jc w:val="end"/>
        <w:rPr/>
      </w:pPr>
      <w:r>
        <w:rPr/>
        <w:t>Ненецкого автономного округа</w:t>
      </w:r>
    </w:p>
    <w:p>
      <w:pPr>
        <w:pStyle w:val="ConsPlusNormal"/>
        <w:bidi w:val="0"/>
        <w:ind w:hanging="0" w:start="0"/>
        <w:jc w:val="end"/>
        <w:rPr/>
      </w:pPr>
      <w:r>
        <w:rPr/>
        <w:t>на 2023 - 2030 годы"</w:t>
      </w:r>
    </w:p>
    <w:p>
      <w:pPr>
        <w:pStyle w:val="ConsPlusNormal"/>
        <w:bidi w:val="0"/>
        <w:ind w:firstLine="540" w:start="0"/>
        <w:jc w:val="both"/>
        <w:rPr/>
      </w:pPr>
      <w:r>
        <w:rPr/>
      </w:r>
    </w:p>
    <w:p>
      <w:pPr>
        <w:pStyle w:val="ConsPlusTitle"/>
        <w:bidi w:val="0"/>
        <w:ind w:hanging="0" w:start="0"/>
        <w:jc w:val="center"/>
        <w:rPr/>
      </w:pPr>
      <w:bookmarkStart w:id="6" w:name="Par2058"/>
      <w:bookmarkEnd w:id="6"/>
      <w:r>
        <w:rPr/>
        <w:t>Динамика</w:t>
      </w:r>
    </w:p>
    <w:p>
      <w:pPr>
        <w:pStyle w:val="ConsPlusTitle"/>
        <w:bidi w:val="0"/>
        <w:ind w:hanging="0" w:start="0"/>
        <w:jc w:val="center"/>
        <w:rPr/>
      </w:pPr>
      <w:r>
        <w:rPr/>
        <w:t>достижения показателей при реализации региональной программы</w:t>
      </w:r>
    </w:p>
    <w:p>
      <w:pPr>
        <w:pStyle w:val="ConsPlusTitle"/>
        <w:bidi w:val="0"/>
        <w:ind w:hanging="0" w:start="0"/>
        <w:jc w:val="center"/>
        <w:rPr/>
      </w:pPr>
      <w:r>
        <w:rPr/>
        <w:t>по модернизации коммунальной инфраструктуры Ненецкого</w:t>
      </w:r>
    </w:p>
    <w:p>
      <w:pPr>
        <w:pStyle w:val="ConsPlusTitle"/>
        <w:bidi w:val="0"/>
        <w:ind w:hanging="0" w:start="0"/>
        <w:jc w:val="center"/>
        <w:rPr/>
      </w:pPr>
      <w:r>
        <w:rPr/>
        <w:t>автономного округа в 2024 - 2030 годы</w:t>
      </w:r>
    </w:p>
    <w:p>
      <w:pPr>
        <w:pStyle w:val="ConsPlusNormal"/>
        <w:bidi w:val="0"/>
        <w:jc w:val="start"/>
        <w:rPr/>
      </w:pPr>
      <w:r>
        <w:rPr/>
      </w:r>
    </w:p>
    <w:tbl>
      <w:tblPr>
        <w:tblW w:w="13958" w:type="dxa"/>
        <w:jc w:val="start"/>
        <w:tblInd w:w="0" w:type="dxa"/>
        <w:tblLayout w:type="fixed"/>
        <w:tblCellMar>
          <w:top w:w="0" w:type="dxa"/>
          <w:start w:w="0" w:type="dxa"/>
          <w:bottom w:w="0" w:type="dxa"/>
          <w:end w:w="0" w:type="dxa"/>
        </w:tblCellMar>
      </w:tblPr>
      <w:tblGrid>
        <w:gridCol w:w="60"/>
        <w:gridCol w:w="113"/>
        <w:gridCol w:w="13671"/>
        <w:gridCol w:w="113"/>
      </w:tblGrid>
      <w:tr>
        <w:trPr/>
        <w:tc>
          <w:tcPr>
            <w:tcW w:w="60" w:type="dxa"/>
            <w:tcBorders/>
            <w:shd w:color="auto" w:fill="CED3F1"/>
          </w:tcPr>
          <w:p>
            <w:pPr>
              <w:pStyle w:val="ConsPlusNormal"/>
              <w:bidi w:val="0"/>
              <w:jc w:val="start"/>
              <w:rPr/>
            </w:pPr>
            <w:r>
              <w:rPr/>
            </w:r>
          </w:p>
        </w:tc>
        <w:tc>
          <w:tcPr>
            <w:tcW w:w="113" w:type="dxa"/>
            <w:tcBorders/>
            <w:shd w:color="auto" w:fill="F4F3F8"/>
          </w:tcPr>
          <w:p>
            <w:pPr>
              <w:pStyle w:val="ConsPlusNormal"/>
              <w:bidi w:val="0"/>
              <w:jc w:val="start"/>
              <w:rPr/>
            </w:pPr>
            <w:r>
              <w:rPr/>
            </w:r>
          </w:p>
        </w:tc>
        <w:tc>
          <w:tcPr>
            <w:tcW w:w="13671" w:type="dxa"/>
            <w:tcBorders/>
            <w:shd w:color="auto" w:fill="F4F3F8"/>
            <w:tcMar>
              <w:top w:w="113" w:type="dxa"/>
              <w:bottom w:w="113" w:type="dxa"/>
            </w:tcMar>
          </w:tcPr>
          <w:p>
            <w:pPr>
              <w:pStyle w:val="ConsPlusNormal"/>
              <w:tabs>
                <w:tab w:val="clear" w:pos="720"/>
              </w:tabs>
              <w:bidi w:val="0"/>
              <w:ind w:hanging="0" w:start="0"/>
              <w:jc w:val="center"/>
              <w:rPr>
                <w:color w:val="392C69"/>
              </w:rPr>
            </w:pPr>
            <w:r>
              <w:rPr>
                <w:color w:val="392C69"/>
              </w:rPr>
              <w:t>Список изменяющих документов</w:t>
            </w:r>
          </w:p>
          <w:p>
            <w:pPr>
              <w:pStyle w:val="ConsPlusNormal"/>
              <w:tabs>
                <w:tab w:val="clear" w:pos="720"/>
              </w:tabs>
              <w:bidi w:val="0"/>
              <w:ind w:hanging="0" w:start="0"/>
              <w:jc w:val="center"/>
              <w:rPr/>
            </w:pPr>
            <w:r>
              <w:rPr>
                <w:color w:val="392C69"/>
              </w:rPr>
              <w:t>(введено постановлением администрации НАО от 02.07.2026 N 225-п)</w:t>
            </w:r>
          </w:p>
        </w:tc>
        <w:tc>
          <w:tcPr>
            <w:tcW w:w="113" w:type="dxa"/>
            <w:tcBorders/>
            <w:shd w:color="auto" w:fill="F4F3F8"/>
          </w:tcPr>
          <w:p>
            <w:pPr>
              <w:pStyle w:val="ConsPlusNormal"/>
              <w:tabs>
                <w:tab w:val="clear" w:pos="720"/>
              </w:tabs>
              <w:bidi w:val="0"/>
              <w:ind w:hanging="0" w:start="0"/>
              <w:jc w:val="center"/>
              <w:rPr>
                <w:color w:val="392C69"/>
              </w:rPr>
            </w:pPr>
            <w:r>
              <w:rPr>
                <w:color w:val="392C69"/>
              </w:rPr>
            </w:r>
          </w:p>
        </w:tc>
      </w:tr>
    </w:tbl>
    <w:p>
      <w:pPr>
        <w:pStyle w:val="ConsPlusNormal"/>
        <w:bidi w:val="0"/>
        <w:ind w:firstLine="540" w:start="0"/>
        <w:jc w:val="both"/>
        <w:rPr/>
      </w:pPr>
      <w:r>
        <w:rPr/>
      </w:r>
    </w:p>
    <w:tbl>
      <w:tblPr>
        <w:tblW w:w="16754" w:type="dxa"/>
        <w:jc w:val="start"/>
        <w:tblInd w:w="67" w:type="dxa"/>
        <w:tblLayout w:type="fixed"/>
        <w:tblCellMar>
          <w:top w:w="102" w:type="dxa"/>
          <w:start w:w="62" w:type="dxa"/>
          <w:bottom w:w="102" w:type="dxa"/>
          <w:end w:w="62" w:type="dxa"/>
        </w:tblCellMar>
      </w:tblPr>
      <w:tblGrid>
        <w:gridCol w:w="392"/>
        <w:gridCol w:w="2045"/>
        <w:gridCol w:w="1843"/>
        <w:gridCol w:w="992"/>
        <w:gridCol w:w="908"/>
        <w:gridCol w:w="709"/>
        <w:gridCol w:w="680"/>
        <w:gridCol w:w="680"/>
        <w:gridCol w:w="623"/>
        <w:gridCol w:w="624"/>
        <w:gridCol w:w="680"/>
        <w:gridCol w:w="625"/>
        <w:gridCol w:w="963"/>
        <w:gridCol w:w="625"/>
        <w:gridCol w:w="680"/>
        <w:gridCol w:w="793"/>
        <w:gridCol w:w="625"/>
        <w:gridCol w:w="680"/>
        <w:gridCol w:w="680"/>
        <w:gridCol w:w="903"/>
      </w:tblGrid>
      <w:tr>
        <w:trPr/>
        <w:tc>
          <w:tcPr>
            <w:tcW w:w="392" w:type="dxa"/>
            <w:vMerge w:val="restart"/>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N</w:t>
            </w:r>
          </w:p>
        </w:tc>
        <w:tc>
          <w:tcPr>
            <w:tcW w:w="2045" w:type="dxa"/>
            <w:vMerge w:val="restart"/>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Муниципальное образование</w:t>
            </w:r>
          </w:p>
        </w:tc>
        <w:tc>
          <w:tcPr>
            <w:tcW w:w="1843" w:type="dxa"/>
            <w:vMerge w:val="restart"/>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Наименование мероприятия</w:t>
            </w:r>
          </w:p>
        </w:tc>
        <w:tc>
          <w:tcPr>
            <w:tcW w:w="992" w:type="dxa"/>
            <w:vMerge w:val="restart"/>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Сфера реализации</w:t>
            </w:r>
          </w:p>
        </w:tc>
        <w:tc>
          <w:tcPr>
            <w:tcW w:w="5529" w:type="dxa"/>
            <w:gridSpan w:val="8"/>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Протяженность замены инженерных сетей</w:t>
            </w:r>
          </w:p>
        </w:tc>
        <w:tc>
          <w:tcPr>
            <w:tcW w:w="5949" w:type="dxa"/>
            <w:gridSpan w:val="8"/>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Увеличение численности населения, для которого улучшится качество и надежность (бесперебойность) коммунальных услуг</w:t>
            </w:r>
          </w:p>
        </w:tc>
      </w:tr>
      <w:tr>
        <w:trPr/>
        <w:tc>
          <w:tcPr>
            <w:tcW w:w="392"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2045"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1843"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992"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908" w:type="dxa"/>
            <w:vMerge w:val="restart"/>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ВСЕГО</w:t>
            </w:r>
          </w:p>
        </w:tc>
        <w:tc>
          <w:tcPr>
            <w:tcW w:w="4621" w:type="dxa"/>
            <w:gridSpan w:val="7"/>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График достижения целевого показателя</w:t>
            </w:r>
          </w:p>
        </w:tc>
        <w:tc>
          <w:tcPr>
            <w:tcW w:w="963" w:type="dxa"/>
            <w:vMerge w:val="restart"/>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ВСЕГО</w:t>
            </w:r>
          </w:p>
        </w:tc>
        <w:tc>
          <w:tcPr>
            <w:tcW w:w="4986" w:type="dxa"/>
            <w:gridSpan w:val="7"/>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График достижения целевого показателя</w:t>
            </w:r>
          </w:p>
        </w:tc>
      </w:tr>
      <w:tr>
        <w:trPr/>
        <w:tc>
          <w:tcPr>
            <w:tcW w:w="392"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2045"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1843"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992"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908"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709"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2024 год</w:t>
            </w:r>
          </w:p>
        </w:tc>
        <w:tc>
          <w:tcPr>
            <w:tcW w:w="68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2025 год</w:t>
            </w:r>
          </w:p>
        </w:tc>
        <w:tc>
          <w:tcPr>
            <w:tcW w:w="68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2026 год</w:t>
            </w:r>
          </w:p>
        </w:tc>
        <w:tc>
          <w:tcPr>
            <w:tcW w:w="62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2027 год</w:t>
            </w:r>
          </w:p>
        </w:tc>
        <w:tc>
          <w:tcPr>
            <w:tcW w:w="62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2028 год</w:t>
            </w:r>
          </w:p>
        </w:tc>
        <w:tc>
          <w:tcPr>
            <w:tcW w:w="68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2029 год</w:t>
            </w:r>
          </w:p>
        </w:tc>
        <w:tc>
          <w:tcPr>
            <w:tcW w:w="625"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2030 год</w:t>
            </w:r>
          </w:p>
        </w:tc>
        <w:tc>
          <w:tcPr>
            <w:tcW w:w="963"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625"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2024 год</w:t>
            </w:r>
          </w:p>
        </w:tc>
        <w:tc>
          <w:tcPr>
            <w:tcW w:w="68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2025 год</w:t>
            </w:r>
          </w:p>
        </w:tc>
        <w:tc>
          <w:tcPr>
            <w:tcW w:w="79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2026 год</w:t>
            </w:r>
          </w:p>
        </w:tc>
        <w:tc>
          <w:tcPr>
            <w:tcW w:w="625"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2027 год</w:t>
            </w:r>
          </w:p>
        </w:tc>
        <w:tc>
          <w:tcPr>
            <w:tcW w:w="68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2028 год</w:t>
            </w:r>
          </w:p>
        </w:tc>
        <w:tc>
          <w:tcPr>
            <w:tcW w:w="68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2029 год</w:t>
            </w:r>
          </w:p>
        </w:tc>
        <w:tc>
          <w:tcPr>
            <w:tcW w:w="90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2030 год</w:t>
            </w:r>
          </w:p>
        </w:tc>
      </w:tr>
      <w:tr>
        <w:trPr/>
        <w:tc>
          <w:tcPr>
            <w:tcW w:w="392"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2045"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1843"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992" w:type="dxa"/>
            <w:vMerge w:val="continue"/>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r>
          </w:p>
        </w:tc>
        <w:tc>
          <w:tcPr>
            <w:tcW w:w="90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км</w:t>
            </w:r>
          </w:p>
        </w:tc>
        <w:tc>
          <w:tcPr>
            <w:tcW w:w="709"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км</w:t>
            </w:r>
          </w:p>
        </w:tc>
        <w:tc>
          <w:tcPr>
            <w:tcW w:w="68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км</w:t>
            </w:r>
          </w:p>
        </w:tc>
        <w:tc>
          <w:tcPr>
            <w:tcW w:w="68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км</w:t>
            </w:r>
          </w:p>
        </w:tc>
        <w:tc>
          <w:tcPr>
            <w:tcW w:w="62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км</w:t>
            </w:r>
          </w:p>
        </w:tc>
        <w:tc>
          <w:tcPr>
            <w:tcW w:w="62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км</w:t>
            </w:r>
          </w:p>
        </w:tc>
        <w:tc>
          <w:tcPr>
            <w:tcW w:w="68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км</w:t>
            </w:r>
          </w:p>
        </w:tc>
        <w:tc>
          <w:tcPr>
            <w:tcW w:w="625"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км</w:t>
            </w:r>
          </w:p>
        </w:tc>
        <w:tc>
          <w:tcPr>
            <w:tcW w:w="96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человек</w:t>
            </w:r>
          </w:p>
        </w:tc>
        <w:tc>
          <w:tcPr>
            <w:tcW w:w="625"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человек</w:t>
            </w:r>
          </w:p>
        </w:tc>
        <w:tc>
          <w:tcPr>
            <w:tcW w:w="68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человек</w:t>
            </w:r>
          </w:p>
        </w:tc>
        <w:tc>
          <w:tcPr>
            <w:tcW w:w="79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человек</w:t>
            </w:r>
          </w:p>
        </w:tc>
        <w:tc>
          <w:tcPr>
            <w:tcW w:w="625"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человек</w:t>
            </w:r>
          </w:p>
        </w:tc>
        <w:tc>
          <w:tcPr>
            <w:tcW w:w="68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человек</w:t>
            </w:r>
          </w:p>
        </w:tc>
        <w:tc>
          <w:tcPr>
            <w:tcW w:w="68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человек</w:t>
            </w:r>
          </w:p>
        </w:tc>
        <w:tc>
          <w:tcPr>
            <w:tcW w:w="90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человек</w:t>
            </w:r>
          </w:p>
        </w:tc>
      </w:tr>
      <w:tr>
        <w:trPr/>
        <w:tc>
          <w:tcPr>
            <w:tcW w:w="392"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1</w:t>
            </w:r>
          </w:p>
        </w:tc>
        <w:tc>
          <w:tcPr>
            <w:tcW w:w="2045"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2</w:t>
            </w:r>
          </w:p>
        </w:tc>
        <w:tc>
          <w:tcPr>
            <w:tcW w:w="184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3</w:t>
            </w:r>
          </w:p>
        </w:tc>
        <w:tc>
          <w:tcPr>
            <w:tcW w:w="992"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4</w:t>
            </w:r>
          </w:p>
        </w:tc>
        <w:tc>
          <w:tcPr>
            <w:tcW w:w="90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5</w:t>
            </w:r>
          </w:p>
        </w:tc>
        <w:tc>
          <w:tcPr>
            <w:tcW w:w="709"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7</w:t>
            </w:r>
          </w:p>
        </w:tc>
        <w:tc>
          <w:tcPr>
            <w:tcW w:w="68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8</w:t>
            </w:r>
          </w:p>
        </w:tc>
        <w:tc>
          <w:tcPr>
            <w:tcW w:w="68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9</w:t>
            </w:r>
          </w:p>
        </w:tc>
        <w:tc>
          <w:tcPr>
            <w:tcW w:w="62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10</w:t>
            </w:r>
          </w:p>
        </w:tc>
        <w:tc>
          <w:tcPr>
            <w:tcW w:w="62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11</w:t>
            </w:r>
          </w:p>
        </w:tc>
        <w:tc>
          <w:tcPr>
            <w:tcW w:w="68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12</w:t>
            </w:r>
          </w:p>
        </w:tc>
        <w:tc>
          <w:tcPr>
            <w:tcW w:w="625"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13</w:t>
            </w:r>
          </w:p>
        </w:tc>
        <w:tc>
          <w:tcPr>
            <w:tcW w:w="96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14</w:t>
            </w:r>
          </w:p>
        </w:tc>
        <w:tc>
          <w:tcPr>
            <w:tcW w:w="625"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16</w:t>
            </w:r>
          </w:p>
        </w:tc>
        <w:tc>
          <w:tcPr>
            <w:tcW w:w="68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17</w:t>
            </w:r>
          </w:p>
        </w:tc>
        <w:tc>
          <w:tcPr>
            <w:tcW w:w="79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18</w:t>
            </w:r>
          </w:p>
        </w:tc>
        <w:tc>
          <w:tcPr>
            <w:tcW w:w="625"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19</w:t>
            </w:r>
          </w:p>
        </w:tc>
        <w:tc>
          <w:tcPr>
            <w:tcW w:w="68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20</w:t>
            </w:r>
          </w:p>
        </w:tc>
        <w:tc>
          <w:tcPr>
            <w:tcW w:w="68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21</w:t>
            </w:r>
          </w:p>
        </w:tc>
        <w:tc>
          <w:tcPr>
            <w:tcW w:w="90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22</w:t>
            </w:r>
          </w:p>
        </w:tc>
      </w:tr>
      <w:tr>
        <w:trPr/>
        <w:tc>
          <w:tcPr>
            <w:tcW w:w="5272" w:type="dxa"/>
            <w:gridSpan w:val="4"/>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Итого по Ненецкому автономному округу:</w:t>
            </w:r>
          </w:p>
        </w:tc>
        <w:tc>
          <w:tcPr>
            <w:tcW w:w="90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11,138</w:t>
            </w:r>
          </w:p>
        </w:tc>
        <w:tc>
          <w:tcPr>
            <w:tcW w:w="709"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5,810</w:t>
            </w:r>
          </w:p>
        </w:tc>
        <w:tc>
          <w:tcPr>
            <w:tcW w:w="68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1,364</w:t>
            </w:r>
          </w:p>
        </w:tc>
        <w:tc>
          <w:tcPr>
            <w:tcW w:w="68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3,96</w:t>
            </w:r>
          </w:p>
        </w:tc>
        <w:tc>
          <w:tcPr>
            <w:tcW w:w="62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0,00</w:t>
            </w:r>
          </w:p>
        </w:tc>
        <w:tc>
          <w:tcPr>
            <w:tcW w:w="62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0,00</w:t>
            </w:r>
          </w:p>
        </w:tc>
        <w:tc>
          <w:tcPr>
            <w:tcW w:w="68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0,00</w:t>
            </w:r>
          </w:p>
        </w:tc>
        <w:tc>
          <w:tcPr>
            <w:tcW w:w="625"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0,00</w:t>
            </w:r>
          </w:p>
        </w:tc>
        <w:tc>
          <w:tcPr>
            <w:tcW w:w="96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54037</w:t>
            </w:r>
          </w:p>
        </w:tc>
        <w:tc>
          <w:tcPr>
            <w:tcW w:w="625"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8367</w:t>
            </w:r>
          </w:p>
        </w:tc>
        <w:tc>
          <w:tcPr>
            <w:tcW w:w="68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1983</w:t>
            </w:r>
          </w:p>
        </w:tc>
        <w:tc>
          <w:tcPr>
            <w:tcW w:w="79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26441</w:t>
            </w:r>
          </w:p>
        </w:tc>
        <w:tc>
          <w:tcPr>
            <w:tcW w:w="625"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222</w:t>
            </w:r>
          </w:p>
        </w:tc>
        <w:tc>
          <w:tcPr>
            <w:tcW w:w="68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w:t>
            </w:r>
          </w:p>
        </w:tc>
        <w:tc>
          <w:tcPr>
            <w:tcW w:w="68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w:t>
            </w:r>
          </w:p>
        </w:tc>
        <w:tc>
          <w:tcPr>
            <w:tcW w:w="90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17246</w:t>
            </w:r>
          </w:p>
        </w:tc>
      </w:tr>
      <w:tr>
        <w:trPr/>
        <w:tc>
          <w:tcPr>
            <w:tcW w:w="5272" w:type="dxa"/>
            <w:gridSpan w:val="4"/>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ИТОГО по сфере реализации "водоснабжение"</w:t>
            </w:r>
          </w:p>
        </w:tc>
        <w:tc>
          <w:tcPr>
            <w:tcW w:w="90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4,364</w:t>
            </w:r>
          </w:p>
        </w:tc>
        <w:tc>
          <w:tcPr>
            <w:tcW w:w="709"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3,000</w:t>
            </w:r>
          </w:p>
        </w:tc>
        <w:tc>
          <w:tcPr>
            <w:tcW w:w="68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1,364</w:t>
            </w:r>
          </w:p>
        </w:tc>
        <w:tc>
          <w:tcPr>
            <w:tcW w:w="68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0,00</w:t>
            </w:r>
          </w:p>
        </w:tc>
        <w:tc>
          <w:tcPr>
            <w:tcW w:w="62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0,00</w:t>
            </w:r>
          </w:p>
        </w:tc>
        <w:tc>
          <w:tcPr>
            <w:tcW w:w="62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0,00</w:t>
            </w:r>
          </w:p>
        </w:tc>
        <w:tc>
          <w:tcPr>
            <w:tcW w:w="68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0,00</w:t>
            </w:r>
          </w:p>
        </w:tc>
        <w:tc>
          <w:tcPr>
            <w:tcW w:w="625"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0,00</w:t>
            </w:r>
          </w:p>
        </w:tc>
        <w:tc>
          <w:tcPr>
            <w:tcW w:w="96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29802</w:t>
            </w:r>
          </w:p>
        </w:tc>
        <w:tc>
          <w:tcPr>
            <w:tcW w:w="625"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2024</w:t>
            </w:r>
          </w:p>
        </w:tc>
        <w:tc>
          <w:tcPr>
            <w:tcW w:w="68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1983</w:t>
            </w:r>
          </w:p>
        </w:tc>
        <w:tc>
          <w:tcPr>
            <w:tcW w:w="79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25795</w:t>
            </w:r>
          </w:p>
        </w:tc>
        <w:tc>
          <w:tcPr>
            <w:tcW w:w="625"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w:t>
            </w:r>
          </w:p>
        </w:tc>
        <w:tc>
          <w:tcPr>
            <w:tcW w:w="68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w:t>
            </w:r>
          </w:p>
        </w:tc>
        <w:tc>
          <w:tcPr>
            <w:tcW w:w="68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w:t>
            </w:r>
          </w:p>
        </w:tc>
        <w:tc>
          <w:tcPr>
            <w:tcW w:w="90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w:t>
            </w:r>
          </w:p>
        </w:tc>
      </w:tr>
      <w:tr>
        <w:trPr/>
        <w:tc>
          <w:tcPr>
            <w:tcW w:w="5272" w:type="dxa"/>
            <w:gridSpan w:val="4"/>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ИТОГО по муниципальному образованию "Городской округ "Город Нарьян-Мар"</w:t>
            </w:r>
          </w:p>
        </w:tc>
        <w:tc>
          <w:tcPr>
            <w:tcW w:w="90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1,364</w:t>
            </w:r>
          </w:p>
        </w:tc>
        <w:tc>
          <w:tcPr>
            <w:tcW w:w="709"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0,00</w:t>
            </w:r>
          </w:p>
        </w:tc>
        <w:tc>
          <w:tcPr>
            <w:tcW w:w="68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1,364</w:t>
            </w:r>
          </w:p>
        </w:tc>
        <w:tc>
          <w:tcPr>
            <w:tcW w:w="68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0,00</w:t>
            </w:r>
          </w:p>
        </w:tc>
        <w:tc>
          <w:tcPr>
            <w:tcW w:w="62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0,00</w:t>
            </w:r>
          </w:p>
        </w:tc>
        <w:tc>
          <w:tcPr>
            <w:tcW w:w="62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0,00</w:t>
            </w:r>
          </w:p>
        </w:tc>
        <w:tc>
          <w:tcPr>
            <w:tcW w:w="68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0,00</w:t>
            </w:r>
          </w:p>
        </w:tc>
        <w:tc>
          <w:tcPr>
            <w:tcW w:w="625"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0,00</w:t>
            </w:r>
          </w:p>
        </w:tc>
        <w:tc>
          <w:tcPr>
            <w:tcW w:w="96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27778</w:t>
            </w:r>
          </w:p>
        </w:tc>
        <w:tc>
          <w:tcPr>
            <w:tcW w:w="625"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w:t>
            </w:r>
          </w:p>
        </w:tc>
        <w:tc>
          <w:tcPr>
            <w:tcW w:w="68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1983</w:t>
            </w:r>
          </w:p>
        </w:tc>
        <w:tc>
          <w:tcPr>
            <w:tcW w:w="79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25795</w:t>
            </w:r>
          </w:p>
        </w:tc>
        <w:tc>
          <w:tcPr>
            <w:tcW w:w="625"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w:t>
            </w:r>
          </w:p>
        </w:tc>
        <w:tc>
          <w:tcPr>
            <w:tcW w:w="68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w:t>
            </w:r>
          </w:p>
        </w:tc>
        <w:tc>
          <w:tcPr>
            <w:tcW w:w="68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w:t>
            </w:r>
          </w:p>
        </w:tc>
        <w:tc>
          <w:tcPr>
            <w:tcW w:w="90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w:t>
            </w:r>
          </w:p>
        </w:tc>
      </w:tr>
      <w:tr>
        <w:trPr/>
        <w:tc>
          <w:tcPr>
            <w:tcW w:w="392"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1</w:t>
            </w:r>
          </w:p>
        </w:tc>
        <w:tc>
          <w:tcPr>
            <w:tcW w:w="2045"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Городской округ "Город Нарьян-Мар"</w:t>
            </w:r>
          </w:p>
        </w:tc>
        <w:tc>
          <w:tcPr>
            <w:tcW w:w="184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Реконструкция наружного водовода в две нитки на участке от ВК-19 до ВНС-2 по ул. Южная</w:t>
            </w:r>
          </w:p>
        </w:tc>
        <w:tc>
          <w:tcPr>
            <w:tcW w:w="992"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водоснабжение</w:t>
            </w:r>
          </w:p>
        </w:tc>
        <w:tc>
          <w:tcPr>
            <w:tcW w:w="90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0,692</w:t>
            </w:r>
          </w:p>
        </w:tc>
        <w:tc>
          <w:tcPr>
            <w:tcW w:w="709"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0,00</w:t>
            </w:r>
          </w:p>
        </w:tc>
        <w:tc>
          <w:tcPr>
            <w:tcW w:w="68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0,692</w:t>
            </w:r>
          </w:p>
        </w:tc>
        <w:tc>
          <w:tcPr>
            <w:tcW w:w="68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0,00</w:t>
            </w:r>
          </w:p>
        </w:tc>
        <w:tc>
          <w:tcPr>
            <w:tcW w:w="62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0,00</w:t>
            </w:r>
          </w:p>
        </w:tc>
        <w:tc>
          <w:tcPr>
            <w:tcW w:w="62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0,00</w:t>
            </w:r>
          </w:p>
        </w:tc>
        <w:tc>
          <w:tcPr>
            <w:tcW w:w="68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0,00</w:t>
            </w:r>
          </w:p>
        </w:tc>
        <w:tc>
          <w:tcPr>
            <w:tcW w:w="625"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0,00</w:t>
            </w:r>
          </w:p>
        </w:tc>
        <w:tc>
          <w:tcPr>
            <w:tcW w:w="96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855</w:t>
            </w:r>
          </w:p>
        </w:tc>
        <w:tc>
          <w:tcPr>
            <w:tcW w:w="625"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w:t>
            </w:r>
          </w:p>
        </w:tc>
        <w:tc>
          <w:tcPr>
            <w:tcW w:w="68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855</w:t>
            </w:r>
          </w:p>
        </w:tc>
        <w:tc>
          <w:tcPr>
            <w:tcW w:w="79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w:t>
            </w:r>
          </w:p>
        </w:tc>
        <w:tc>
          <w:tcPr>
            <w:tcW w:w="625"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w:t>
            </w:r>
          </w:p>
        </w:tc>
        <w:tc>
          <w:tcPr>
            <w:tcW w:w="68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w:t>
            </w:r>
          </w:p>
        </w:tc>
        <w:tc>
          <w:tcPr>
            <w:tcW w:w="68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w:t>
            </w:r>
          </w:p>
        </w:tc>
        <w:tc>
          <w:tcPr>
            <w:tcW w:w="90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w:t>
            </w:r>
          </w:p>
        </w:tc>
      </w:tr>
      <w:tr>
        <w:trPr/>
        <w:tc>
          <w:tcPr>
            <w:tcW w:w="392"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2</w:t>
            </w:r>
          </w:p>
        </w:tc>
        <w:tc>
          <w:tcPr>
            <w:tcW w:w="2045"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Городской округ "Город Нарьян-Мар"</w:t>
            </w:r>
          </w:p>
        </w:tc>
        <w:tc>
          <w:tcPr>
            <w:tcW w:w="184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Реконструкция наружного водовода в две нитки на участке от ВНС в т. А в районе ж.д. N 2 по ул. 60 лет Октября до ВК-32 в районе д. N 32 по ул. 60 лет Октября</w:t>
            </w:r>
          </w:p>
        </w:tc>
        <w:tc>
          <w:tcPr>
            <w:tcW w:w="992"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водоснабжение</w:t>
            </w:r>
          </w:p>
        </w:tc>
        <w:tc>
          <w:tcPr>
            <w:tcW w:w="90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0,672</w:t>
            </w:r>
          </w:p>
        </w:tc>
        <w:tc>
          <w:tcPr>
            <w:tcW w:w="709"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0,00</w:t>
            </w:r>
          </w:p>
        </w:tc>
        <w:tc>
          <w:tcPr>
            <w:tcW w:w="68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0,672</w:t>
            </w:r>
          </w:p>
        </w:tc>
        <w:tc>
          <w:tcPr>
            <w:tcW w:w="68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0,00</w:t>
            </w:r>
          </w:p>
        </w:tc>
        <w:tc>
          <w:tcPr>
            <w:tcW w:w="62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0,00</w:t>
            </w:r>
          </w:p>
        </w:tc>
        <w:tc>
          <w:tcPr>
            <w:tcW w:w="62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0,00</w:t>
            </w:r>
          </w:p>
        </w:tc>
        <w:tc>
          <w:tcPr>
            <w:tcW w:w="68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0,00</w:t>
            </w:r>
          </w:p>
        </w:tc>
        <w:tc>
          <w:tcPr>
            <w:tcW w:w="625"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0,00</w:t>
            </w:r>
          </w:p>
        </w:tc>
        <w:tc>
          <w:tcPr>
            <w:tcW w:w="96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1128</w:t>
            </w:r>
          </w:p>
        </w:tc>
        <w:tc>
          <w:tcPr>
            <w:tcW w:w="625"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w:t>
            </w:r>
          </w:p>
        </w:tc>
        <w:tc>
          <w:tcPr>
            <w:tcW w:w="68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1128</w:t>
            </w:r>
          </w:p>
        </w:tc>
        <w:tc>
          <w:tcPr>
            <w:tcW w:w="79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w:t>
            </w:r>
          </w:p>
        </w:tc>
        <w:tc>
          <w:tcPr>
            <w:tcW w:w="625"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w:t>
            </w:r>
          </w:p>
        </w:tc>
        <w:tc>
          <w:tcPr>
            <w:tcW w:w="68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w:t>
            </w:r>
          </w:p>
        </w:tc>
        <w:tc>
          <w:tcPr>
            <w:tcW w:w="68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w:t>
            </w:r>
          </w:p>
        </w:tc>
        <w:tc>
          <w:tcPr>
            <w:tcW w:w="90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w:t>
            </w:r>
          </w:p>
        </w:tc>
      </w:tr>
      <w:tr>
        <w:trPr/>
        <w:tc>
          <w:tcPr>
            <w:tcW w:w="392"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3</w:t>
            </w:r>
          </w:p>
        </w:tc>
        <w:tc>
          <w:tcPr>
            <w:tcW w:w="2045"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Городской округ "Город Нарьян-Мар"</w:t>
            </w:r>
          </w:p>
        </w:tc>
        <w:tc>
          <w:tcPr>
            <w:tcW w:w="184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Строительство станции водоподготовки на ВНС-1 водозабора Озерный Нарьян-Марского МУ ПОК и ТС</w:t>
            </w:r>
          </w:p>
        </w:tc>
        <w:tc>
          <w:tcPr>
            <w:tcW w:w="992"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водоснабжение</w:t>
            </w:r>
          </w:p>
        </w:tc>
        <w:tc>
          <w:tcPr>
            <w:tcW w:w="90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0,00</w:t>
            </w:r>
          </w:p>
        </w:tc>
        <w:tc>
          <w:tcPr>
            <w:tcW w:w="709"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0,00</w:t>
            </w:r>
          </w:p>
        </w:tc>
        <w:tc>
          <w:tcPr>
            <w:tcW w:w="68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0,00</w:t>
            </w:r>
          </w:p>
        </w:tc>
        <w:tc>
          <w:tcPr>
            <w:tcW w:w="68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0,00</w:t>
            </w:r>
          </w:p>
        </w:tc>
        <w:tc>
          <w:tcPr>
            <w:tcW w:w="62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0,00</w:t>
            </w:r>
          </w:p>
        </w:tc>
        <w:tc>
          <w:tcPr>
            <w:tcW w:w="62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0,00</w:t>
            </w:r>
          </w:p>
        </w:tc>
        <w:tc>
          <w:tcPr>
            <w:tcW w:w="68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0,00</w:t>
            </w:r>
          </w:p>
        </w:tc>
        <w:tc>
          <w:tcPr>
            <w:tcW w:w="625"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0,00</w:t>
            </w:r>
          </w:p>
        </w:tc>
        <w:tc>
          <w:tcPr>
            <w:tcW w:w="96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25795</w:t>
            </w:r>
          </w:p>
        </w:tc>
        <w:tc>
          <w:tcPr>
            <w:tcW w:w="625"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w:t>
            </w:r>
          </w:p>
        </w:tc>
        <w:tc>
          <w:tcPr>
            <w:tcW w:w="68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w:t>
            </w:r>
          </w:p>
        </w:tc>
        <w:tc>
          <w:tcPr>
            <w:tcW w:w="79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25795</w:t>
            </w:r>
          </w:p>
        </w:tc>
        <w:tc>
          <w:tcPr>
            <w:tcW w:w="625"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w:t>
            </w:r>
          </w:p>
        </w:tc>
        <w:tc>
          <w:tcPr>
            <w:tcW w:w="68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w:t>
            </w:r>
          </w:p>
        </w:tc>
        <w:tc>
          <w:tcPr>
            <w:tcW w:w="68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w:t>
            </w:r>
          </w:p>
        </w:tc>
        <w:tc>
          <w:tcPr>
            <w:tcW w:w="90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w:t>
            </w:r>
          </w:p>
        </w:tc>
      </w:tr>
      <w:tr>
        <w:trPr/>
        <w:tc>
          <w:tcPr>
            <w:tcW w:w="5272" w:type="dxa"/>
            <w:gridSpan w:val="4"/>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ИТОГО по муниципальному образованию "Городское поселение "Рабочий поселок Искателей"</w:t>
            </w:r>
          </w:p>
        </w:tc>
        <w:tc>
          <w:tcPr>
            <w:tcW w:w="90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3,00</w:t>
            </w:r>
          </w:p>
        </w:tc>
        <w:tc>
          <w:tcPr>
            <w:tcW w:w="709"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3,00</w:t>
            </w:r>
          </w:p>
        </w:tc>
        <w:tc>
          <w:tcPr>
            <w:tcW w:w="68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0,00</w:t>
            </w:r>
          </w:p>
        </w:tc>
        <w:tc>
          <w:tcPr>
            <w:tcW w:w="68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0,00</w:t>
            </w:r>
          </w:p>
        </w:tc>
        <w:tc>
          <w:tcPr>
            <w:tcW w:w="62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0,00</w:t>
            </w:r>
          </w:p>
        </w:tc>
        <w:tc>
          <w:tcPr>
            <w:tcW w:w="62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0,00</w:t>
            </w:r>
          </w:p>
        </w:tc>
        <w:tc>
          <w:tcPr>
            <w:tcW w:w="68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0,00</w:t>
            </w:r>
          </w:p>
        </w:tc>
        <w:tc>
          <w:tcPr>
            <w:tcW w:w="625"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0,00</w:t>
            </w:r>
          </w:p>
        </w:tc>
        <w:tc>
          <w:tcPr>
            <w:tcW w:w="96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2024</w:t>
            </w:r>
          </w:p>
        </w:tc>
        <w:tc>
          <w:tcPr>
            <w:tcW w:w="625"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2024</w:t>
            </w:r>
          </w:p>
        </w:tc>
        <w:tc>
          <w:tcPr>
            <w:tcW w:w="68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w:t>
            </w:r>
          </w:p>
        </w:tc>
        <w:tc>
          <w:tcPr>
            <w:tcW w:w="79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w:t>
            </w:r>
          </w:p>
        </w:tc>
        <w:tc>
          <w:tcPr>
            <w:tcW w:w="625"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w:t>
            </w:r>
          </w:p>
        </w:tc>
        <w:tc>
          <w:tcPr>
            <w:tcW w:w="68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w:t>
            </w:r>
          </w:p>
        </w:tc>
        <w:tc>
          <w:tcPr>
            <w:tcW w:w="68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w:t>
            </w:r>
          </w:p>
        </w:tc>
        <w:tc>
          <w:tcPr>
            <w:tcW w:w="90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w:t>
            </w:r>
          </w:p>
        </w:tc>
      </w:tr>
      <w:tr>
        <w:trPr/>
        <w:tc>
          <w:tcPr>
            <w:tcW w:w="392"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4</w:t>
            </w:r>
          </w:p>
        </w:tc>
        <w:tc>
          <w:tcPr>
            <w:tcW w:w="2045"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Городское поселение "Рабочий поселок Искателей" Заполярного района Ненецкого автономного округа</w:t>
            </w:r>
          </w:p>
        </w:tc>
        <w:tc>
          <w:tcPr>
            <w:tcW w:w="184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Капитальный ремонт внутридворовых сетей холодного водоснабжения в п. Искателей</w:t>
            </w:r>
          </w:p>
        </w:tc>
        <w:tc>
          <w:tcPr>
            <w:tcW w:w="992"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водоснабжение</w:t>
            </w:r>
          </w:p>
        </w:tc>
        <w:tc>
          <w:tcPr>
            <w:tcW w:w="90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1,00</w:t>
            </w:r>
          </w:p>
        </w:tc>
        <w:tc>
          <w:tcPr>
            <w:tcW w:w="709"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1,00</w:t>
            </w:r>
          </w:p>
        </w:tc>
        <w:tc>
          <w:tcPr>
            <w:tcW w:w="68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0,00</w:t>
            </w:r>
          </w:p>
        </w:tc>
        <w:tc>
          <w:tcPr>
            <w:tcW w:w="68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0,00</w:t>
            </w:r>
          </w:p>
        </w:tc>
        <w:tc>
          <w:tcPr>
            <w:tcW w:w="62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0,00</w:t>
            </w:r>
          </w:p>
        </w:tc>
        <w:tc>
          <w:tcPr>
            <w:tcW w:w="62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0,00</w:t>
            </w:r>
          </w:p>
        </w:tc>
        <w:tc>
          <w:tcPr>
            <w:tcW w:w="68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0,00</w:t>
            </w:r>
          </w:p>
        </w:tc>
        <w:tc>
          <w:tcPr>
            <w:tcW w:w="625"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0,00</w:t>
            </w:r>
          </w:p>
        </w:tc>
        <w:tc>
          <w:tcPr>
            <w:tcW w:w="96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1012</w:t>
            </w:r>
          </w:p>
        </w:tc>
        <w:tc>
          <w:tcPr>
            <w:tcW w:w="625"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1012</w:t>
            </w:r>
          </w:p>
        </w:tc>
        <w:tc>
          <w:tcPr>
            <w:tcW w:w="68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w:t>
            </w:r>
          </w:p>
        </w:tc>
        <w:tc>
          <w:tcPr>
            <w:tcW w:w="79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w:t>
            </w:r>
          </w:p>
        </w:tc>
        <w:tc>
          <w:tcPr>
            <w:tcW w:w="625"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w:t>
            </w:r>
          </w:p>
        </w:tc>
        <w:tc>
          <w:tcPr>
            <w:tcW w:w="68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w:t>
            </w:r>
          </w:p>
        </w:tc>
        <w:tc>
          <w:tcPr>
            <w:tcW w:w="68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w:t>
            </w:r>
          </w:p>
        </w:tc>
        <w:tc>
          <w:tcPr>
            <w:tcW w:w="90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w:t>
            </w:r>
          </w:p>
        </w:tc>
      </w:tr>
      <w:tr>
        <w:trPr/>
        <w:tc>
          <w:tcPr>
            <w:tcW w:w="392"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5</w:t>
            </w:r>
          </w:p>
        </w:tc>
        <w:tc>
          <w:tcPr>
            <w:tcW w:w="2045"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Городское поселение "Рабочий поселок Искателей" Заполярного района Ненецкого автономного округа</w:t>
            </w:r>
          </w:p>
        </w:tc>
        <w:tc>
          <w:tcPr>
            <w:tcW w:w="184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Капитальный ремонт внутридворовых сетей горячего водоснабжения в п. Искателей</w:t>
            </w:r>
          </w:p>
        </w:tc>
        <w:tc>
          <w:tcPr>
            <w:tcW w:w="992"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водоснабжение</w:t>
            </w:r>
          </w:p>
        </w:tc>
        <w:tc>
          <w:tcPr>
            <w:tcW w:w="90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2,00</w:t>
            </w:r>
          </w:p>
        </w:tc>
        <w:tc>
          <w:tcPr>
            <w:tcW w:w="709"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2,00</w:t>
            </w:r>
          </w:p>
        </w:tc>
        <w:tc>
          <w:tcPr>
            <w:tcW w:w="68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0,00</w:t>
            </w:r>
          </w:p>
        </w:tc>
        <w:tc>
          <w:tcPr>
            <w:tcW w:w="68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0,00</w:t>
            </w:r>
          </w:p>
        </w:tc>
        <w:tc>
          <w:tcPr>
            <w:tcW w:w="62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0,00</w:t>
            </w:r>
          </w:p>
        </w:tc>
        <w:tc>
          <w:tcPr>
            <w:tcW w:w="62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0,00</w:t>
            </w:r>
          </w:p>
        </w:tc>
        <w:tc>
          <w:tcPr>
            <w:tcW w:w="68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0,00</w:t>
            </w:r>
          </w:p>
        </w:tc>
        <w:tc>
          <w:tcPr>
            <w:tcW w:w="625"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0,00</w:t>
            </w:r>
          </w:p>
        </w:tc>
        <w:tc>
          <w:tcPr>
            <w:tcW w:w="96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1012</w:t>
            </w:r>
          </w:p>
        </w:tc>
        <w:tc>
          <w:tcPr>
            <w:tcW w:w="625"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1012</w:t>
            </w:r>
          </w:p>
        </w:tc>
        <w:tc>
          <w:tcPr>
            <w:tcW w:w="68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w:t>
            </w:r>
          </w:p>
        </w:tc>
        <w:tc>
          <w:tcPr>
            <w:tcW w:w="79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w:t>
            </w:r>
          </w:p>
        </w:tc>
        <w:tc>
          <w:tcPr>
            <w:tcW w:w="625"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w:t>
            </w:r>
          </w:p>
        </w:tc>
        <w:tc>
          <w:tcPr>
            <w:tcW w:w="68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w:t>
            </w:r>
          </w:p>
        </w:tc>
        <w:tc>
          <w:tcPr>
            <w:tcW w:w="68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w:t>
            </w:r>
          </w:p>
        </w:tc>
        <w:tc>
          <w:tcPr>
            <w:tcW w:w="90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w:t>
            </w:r>
          </w:p>
        </w:tc>
      </w:tr>
      <w:tr>
        <w:trPr/>
        <w:tc>
          <w:tcPr>
            <w:tcW w:w="5272" w:type="dxa"/>
            <w:gridSpan w:val="4"/>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ИТОГО по сфере реализации "водоотведение"</w:t>
            </w:r>
          </w:p>
        </w:tc>
        <w:tc>
          <w:tcPr>
            <w:tcW w:w="90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0,810</w:t>
            </w:r>
          </w:p>
        </w:tc>
        <w:tc>
          <w:tcPr>
            <w:tcW w:w="709"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0,810</w:t>
            </w:r>
          </w:p>
        </w:tc>
        <w:tc>
          <w:tcPr>
            <w:tcW w:w="68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0,00</w:t>
            </w:r>
          </w:p>
        </w:tc>
        <w:tc>
          <w:tcPr>
            <w:tcW w:w="68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0,00</w:t>
            </w:r>
          </w:p>
        </w:tc>
        <w:tc>
          <w:tcPr>
            <w:tcW w:w="62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0,00</w:t>
            </w:r>
          </w:p>
        </w:tc>
        <w:tc>
          <w:tcPr>
            <w:tcW w:w="62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0,00</w:t>
            </w:r>
          </w:p>
        </w:tc>
        <w:tc>
          <w:tcPr>
            <w:tcW w:w="68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0,00</w:t>
            </w:r>
          </w:p>
        </w:tc>
        <w:tc>
          <w:tcPr>
            <w:tcW w:w="625"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0,00</w:t>
            </w:r>
          </w:p>
        </w:tc>
        <w:tc>
          <w:tcPr>
            <w:tcW w:w="96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22506</w:t>
            </w:r>
          </w:p>
        </w:tc>
        <w:tc>
          <w:tcPr>
            <w:tcW w:w="625"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5260</w:t>
            </w:r>
          </w:p>
        </w:tc>
        <w:tc>
          <w:tcPr>
            <w:tcW w:w="68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w:t>
            </w:r>
          </w:p>
        </w:tc>
        <w:tc>
          <w:tcPr>
            <w:tcW w:w="79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w:t>
            </w:r>
          </w:p>
        </w:tc>
        <w:tc>
          <w:tcPr>
            <w:tcW w:w="625"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w:t>
            </w:r>
          </w:p>
        </w:tc>
        <w:tc>
          <w:tcPr>
            <w:tcW w:w="68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w:t>
            </w:r>
          </w:p>
        </w:tc>
        <w:tc>
          <w:tcPr>
            <w:tcW w:w="68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w:t>
            </w:r>
          </w:p>
        </w:tc>
        <w:tc>
          <w:tcPr>
            <w:tcW w:w="90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17246</w:t>
            </w:r>
          </w:p>
        </w:tc>
      </w:tr>
      <w:tr>
        <w:trPr/>
        <w:tc>
          <w:tcPr>
            <w:tcW w:w="5272" w:type="dxa"/>
            <w:gridSpan w:val="4"/>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ИТОГО по муниципальному образованию "Городской округ "Город Нарьян-Мар"</w:t>
            </w:r>
          </w:p>
        </w:tc>
        <w:tc>
          <w:tcPr>
            <w:tcW w:w="90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0,810</w:t>
            </w:r>
          </w:p>
        </w:tc>
        <w:tc>
          <w:tcPr>
            <w:tcW w:w="709"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0,810</w:t>
            </w:r>
          </w:p>
        </w:tc>
        <w:tc>
          <w:tcPr>
            <w:tcW w:w="68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0,00</w:t>
            </w:r>
          </w:p>
        </w:tc>
        <w:tc>
          <w:tcPr>
            <w:tcW w:w="68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0,00</w:t>
            </w:r>
          </w:p>
        </w:tc>
        <w:tc>
          <w:tcPr>
            <w:tcW w:w="62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0,00</w:t>
            </w:r>
          </w:p>
        </w:tc>
        <w:tc>
          <w:tcPr>
            <w:tcW w:w="62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0,00</w:t>
            </w:r>
          </w:p>
        </w:tc>
        <w:tc>
          <w:tcPr>
            <w:tcW w:w="68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0,00</w:t>
            </w:r>
          </w:p>
        </w:tc>
        <w:tc>
          <w:tcPr>
            <w:tcW w:w="625"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0,00</w:t>
            </w:r>
          </w:p>
        </w:tc>
        <w:tc>
          <w:tcPr>
            <w:tcW w:w="96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22506</w:t>
            </w:r>
          </w:p>
        </w:tc>
        <w:tc>
          <w:tcPr>
            <w:tcW w:w="625"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5260</w:t>
            </w:r>
          </w:p>
        </w:tc>
        <w:tc>
          <w:tcPr>
            <w:tcW w:w="68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w:t>
            </w:r>
          </w:p>
        </w:tc>
        <w:tc>
          <w:tcPr>
            <w:tcW w:w="79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w:t>
            </w:r>
          </w:p>
        </w:tc>
        <w:tc>
          <w:tcPr>
            <w:tcW w:w="625"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w:t>
            </w:r>
          </w:p>
        </w:tc>
        <w:tc>
          <w:tcPr>
            <w:tcW w:w="68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w:t>
            </w:r>
          </w:p>
        </w:tc>
        <w:tc>
          <w:tcPr>
            <w:tcW w:w="68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w:t>
            </w:r>
          </w:p>
        </w:tc>
        <w:tc>
          <w:tcPr>
            <w:tcW w:w="90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17246</w:t>
            </w:r>
          </w:p>
        </w:tc>
      </w:tr>
      <w:tr>
        <w:trPr/>
        <w:tc>
          <w:tcPr>
            <w:tcW w:w="392"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6</w:t>
            </w:r>
          </w:p>
        </w:tc>
        <w:tc>
          <w:tcPr>
            <w:tcW w:w="2045"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Городской округ "Город Нарьян-Мар"</w:t>
            </w:r>
          </w:p>
        </w:tc>
        <w:tc>
          <w:tcPr>
            <w:tcW w:w="184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Капитальный ремонт канализационного коллектора по ул. Ленина от КК-6 (перекресток улиц Ленина и 60 лет СССР) до КК-78А (перекресток улиц Ленина и Пионерская) в г. Нарьян-Мар</w:t>
            </w:r>
          </w:p>
        </w:tc>
        <w:tc>
          <w:tcPr>
            <w:tcW w:w="992"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водоотведение</w:t>
            </w:r>
          </w:p>
        </w:tc>
        <w:tc>
          <w:tcPr>
            <w:tcW w:w="90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0,810</w:t>
            </w:r>
          </w:p>
        </w:tc>
        <w:tc>
          <w:tcPr>
            <w:tcW w:w="709"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0,810</w:t>
            </w:r>
          </w:p>
        </w:tc>
        <w:tc>
          <w:tcPr>
            <w:tcW w:w="68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0,00</w:t>
            </w:r>
          </w:p>
        </w:tc>
        <w:tc>
          <w:tcPr>
            <w:tcW w:w="68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0,00</w:t>
            </w:r>
          </w:p>
        </w:tc>
        <w:tc>
          <w:tcPr>
            <w:tcW w:w="62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0,00</w:t>
            </w:r>
          </w:p>
        </w:tc>
        <w:tc>
          <w:tcPr>
            <w:tcW w:w="62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0,00</w:t>
            </w:r>
          </w:p>
        </w:tc>
        <w:tc>
          <w:tcPr>
            <w:tcW w:w="68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0,00</w:t>
            </w:r>
          </w:p>
        </w:tc>
        <w:tc>
          <w:tcPr>
            <w:tcW w:w="625"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0,00</w:t>
            </w:r>
          </w:p>
        </w:tc>
        <w:tc>
          <w:tcPr>
            <w:tcW w:w="96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5260</w:t>
            </w:r>
          </w:p>
        </w:tc>
        <w:tc>
          <w:tcPr>
            <w:tcW w:w="625"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5260</w:t>
            </w:r>
          </w:p>
        </w:tc>
        <w:tc>
          <w:tcPr>
            <w:tcW w:w="68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w:t>
            </w:r>
          </w:p>
        </w:tc>
        <w:tc>
          <w:tcPr>
            <w:tcW w:w="79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w:t>
            </w:r>
          </w:p>
        </w:tc>
        <w:tc>
          <w:tcPr>
            <w:tcW w:w="625"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w:t>
            </w:r>
          </w:p>
        </w:tc>
        <w:tc>
          <w:tcPr>
            <w:tcW w:w="68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w:t>
            </w:r>
          </w:p>
        </w:tc>
        <w:tc>
          <w:tcPr>
            <w:tcW w:w="68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w:t>
            </w:r>
          </w:p>
        </w:tc>
        <w:tc>
          <w:tcPr>
            <w:tcW w:w="90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w:t>
            </w:r>
          </w:p>
        </w:tc>
      </w:tr>
      <w:tr>
        <w:trPr/>
        <w:tc>
          <w:tcPr>
            <w:tcW w:w="392"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7</w:t>
            </w:r>
          </w:p>
        </w:tc>
        <w:tc>
          <w:tcPr>
            <w:tcW w:w="2045"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Городской округ "Город Нарьян-Мар"</w:t>
            </w:r>
          </w:p>
        </w:tc>
        <w:tc>
          <w:tcPr>
            <w:tcW w:w="184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Реконструкция очистных сооружений в г. Нарьян-Маре</w:t>
            </w:r>
          </w:p>
        </w:tc>
        <w:tc>
          <w:tcPr>
            <w:tcW w:w="992"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водоотведение</w:t>
            </w:r>
          </w:p>
        </w:tc>
        <w:tc>
          <w:tcPr>
            <w:tcW w:w="90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0,000</w:t>
            </w:r>
          </w:p>
        </w:tc>
        <w:tc>
          <w:tcPr>
            <w:tcW w:w="709"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0,000</w:t>
            </w:r>
          </w:p>
        </w:tc>
        <w:tc>
          <w:tcPr>
            <w:tcW w:w="68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0,00</w:t>
            </w:r>
          </w:p>
        </w:tc>
        <w:tc>
          <w:tcPr>
            <w:tcW w:w="68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0,00</w:t>
            </w:r>
          </w:p>
        </w:tc>
        <w:tc>
          <w:tcPr>
            <w:tcW w:w="62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0,00</w:t>
            </w:r>
          </w:p>
        </w:tc>
        <w:tc>
          <w:tcPr>
            <w:tcW w:w="62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0,00</w:t>
            </w:r>
          </w:p>
        </w:tc>
        <w:tc>
          <w:tcPr>
            <w:tcW w:w="68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0,00</w:t>
            </w:r>
          </w:p>
        </w:tc>
        <w:tc>
          <w:tcPr>
            <w:tcW w:w="625"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0,00</w:t>
            </w:r>
          </w:p>
        </w:tc>
        <w:tc>
          <w:tcPr>
            <w:tcW w:w="96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17246</w:t>
            </w:r>
          </w:p>
        </w:tc>
        <w:tc>
          <w:tcPr>
            <w:tcW w:w="625"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w:t>
            </w:r>
          </w:p>
        </w:tc>
        <w:tc>
          <w:tcPr>
            <w:tcW w:w="68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w:t>
            </w:r>
          </w:p>
        </w:tc>
        <w:tc>
          <w:tcPr>
            <w:tcW w:w="79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w:t>
            </w:r>
          </w:p>
        </w:tc>
        <w:tc>
          <w:tcPr>
            <w:tcW w:w="625"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w:t>
            </w:r>
          </w:p>
        </w:tc>
        <w:tc>
          <w:tcPr>
            <w:tcW w:w="68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w:t>
            </w:r>
          </w:p>
        </w:tc>
        <w:tc>
          <w:tcPr>
            <w:tcW w:w="68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w:t>
            </w:r>
          </w:p>
        </w:tc>
        <w:tc>
          <w:tcPr>
            <w:tcW w:w="90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17246</w:t>
            </w:r>
          </w:p>
        </w:tc>
      </w:tr>
      <w:tr>
        <w:trPr/>
        <w:tc>
          <w:tcPr>
            <w:tcW w:w="5272" w:type="dxa"/>
            <w:gridSpan w:val="4"/>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ИТОГО по сфере реализации "теплоснабжение"</w:t>
            </w:r>
          </w:p>
        </w:tc>
        <w:tc>
          <w:tcPr>
            <w:tcW w:w="90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5,96</w:t>
            </w:r>
          </w:p>
        </w:tc>
        <w:tc>
          <w:tcPr>
            <w:tcW w:w="709"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2,00</w:t>
            </w:r>
          </w:p>
        </w:tc>
        <w:tc>
          <w:tcPr>
            <w:tcW w:w="68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0,00</w:t>
            </w:r>
          </w:p>
        </w:tc>
        <w:tc>
          <w:tcPr>
            <w:tcW w:w="68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3,96</w:t>
            </w:r>
          </w:p>
        </w:tc>
        <w:tc>
          <w:tcPr>
            <w:tcW w:w="62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0,00</w:t>
            </w:r>
          </w:p>
        </w:tc>
        <w:tc>
          <w:tcPr>
            <w:tcW w:w="62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0,00</w:t>
            </w:r>
          </w:p>
        </w:tc>
        <w:tc>
          <w:tcPr>
            <w:tcW w:w="68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0,00</w:t>
            </w:r>
          </w:p>
        </w:tc>
        <w:tc>
          <w:tcPr>
            <w:tcW w:w="625"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0,00</w:t>
            </w:r>
          </w:p>
        </w:tc>
        <w:tc>
          <w:tcPr>
            <w:tcW w:w="96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1729</w:t>
            </w:r>
          </w:p>
        </w:tc>
        <w:tc>
          <w:tcPr>
            <w:tcW w:w="625"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1083</w:t>
            </w:r>
          </w:p>
        </w:tc>
        <w:tc>
          <w:tcPr>
            <w:tcW w:w="68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w:t>
            </w:r>
          </w:p>
        </w:tc>
        <w:tc>
          <w:tcPr>
            <w:tcW w:w="79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646</w:t>
            </w:r>
          </w:p>
        </w:tc>
        <w:tc>
          <w:tcPr>
            <w:tcW w:w="625"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222</w:t>
            </w:r>
          </w:p>
        </w:tc>
        <w:tc>
          <w:tcPr>
            <w:tcW w:w="68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w:t>
            </w:r>
          </w:p>
        </w:tc>
        <w:tc>
          <w:tcPr>
            <w:tcW w:w="68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w:t>
            </w:r>
          </w:p>
        </w:tc>
        <w:tc>
          <w:tcPr>
            <w:tcW w:w="90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w:t>
            </w:r>
          </w:p>
        </w:tc>
      </w:tr>
      <w:tr>
        <w:trPr/>
        <w:tc>
          <w:tcPr>
            <w:tcW w:w="5272" w:type="dxa"/>
            <w:gridSpan w:val="4"/>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ИТОГО по муниципальному образованию "Городской округ "Город Нарьян-Мар"</w:t>
            </w:r>
          </w:p>
        </w:tc>
        <w:tc>
          <w:tcPr>
            <w:tcW w:w="90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0,00</w:t>
            </w:r>
          </w:p>
        </w:tc>
        <w:tc>
          <w:tcPr>
            <w:tcW w:w="709"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0,00</w:t>
            </w:r>
          </w:p>
        </w:tc>
        <w:tc>
          <w:tcPr>
            <w:tcW w:w="68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0,00</w:t>
            </w:r>
          </w:p>
        </w:tc>
        <w:tc>
          <w:tcPr>
            <w:tcW w:w="68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0,00</w:t>
            </w:r>
          </w:p>
        </w:tc>
        <w:tc>
          <w:tcPr>
            <w:tcW w:w="62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0,00</w:t>
            </w:r>
          </w:p>
        </w:tc>
        <w:tc>
          <w:tcPr>
            <w:tcW w:w="62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0,00</w:t>
            </w:r>
          </w:p>
        </w:tc>
        <w:tc>
          <w:tcPr>
            <w:tcW w:w="68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0,00</w:t>
            </w:r>
          </w:p>
        </w:tc>
        <w:tc>
          <w:tcPr>
            <w:tcW w:w="625"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0,00</w:t>
            </w:r>
          </w:p>
        </w:tc>
        <w:tc>
          <w:tcPr>
            <w:tcW w:w="96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1729</w:t>
            </w:r>
          </w:p>
        </w:tc>
        <w:tc>
          <w:tcPr>
            <w:tcW w:w="625"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1083</w:t>
            </w:r>
          </w:p>
        </w:tc>
        <w:tc>
          <w:tcPr>
            <w:tcW w:w="68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w:t>
            </w:r>
          </w:p>
        </w:tc>
        <w:tc>
          <w:tcPr>
            <w:tcW w:w="79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646</w:t>
            </w:r>
          </w:p>
        </w:tc>
        <w:tc>
          <w:tcPr>
            <w:tcW w:w="625"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w:t>
            </w:r>
          </w:p>
        </w:tc>
        <w:tc>
          <w:tcPr>
            <w:tcW w:w="68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w:t>
            </w:r>
          </w:p>
        </w:tc>
        <w:tc>
          <w:tcPr>
            <w:tcW w:w="68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w:t>
            </w:r>
          </w:p>
        </w:tc>
        <w:tc>
          <w:tcPr>
            <w:tcW w:w="90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w:t>
            </w:r>
          </w:p>
        </w:tc>
      </w:tr>
      <w:tr>
        <w:trPr/>
        <w:tc>
          <w:tcPr>
            <w:tcW w:w="392"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8</w:t>
            </w:r>
          </w:p>
        </w:tc>
        <w:tc>
          <w:tcPr>
            <w:tcW w:w="2045"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Городской округ "Город Нарьян-Мар"</w:t>
            </w:r>
          </w:p>
        </w:tc>
        <w:tc>
          <w:tcPr>
            <w:tcW w:w="184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Техническое перевооружение котельной N 14 по ул. Рабочая, 18А</w:t>
            </w:r>
          </w:p>
        </w:tc>
        <w:tc>
          <w:tcPr>
            <w:tcW w:w="992"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теплоснабжение</w:t>
            </w:r>
          </w:p>
        </w:tc>
        <w:tc>
          <w:tcPr>
            <w:tcW w:w="90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0,00</w:t>
            </w:r>
          </w:p>
        </w:tc>
        <w:tc>
          <w:tcPr>
            <w:tcW w:w="709"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0,00</w:t>
            </w:r>
          </w:p>
        </w:tc>
        <w:tc>
          <w:tcPr>
            <w:tcW w:w="68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0,00</w:t>
            </w:r>
          </w:p>
        </w:tc>
        <w:tc>
          <w:tcPr>
            <w:tcW w:w="68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0,00</w:t>
            </w:r>
          </w:p>
        </w:tc>
        <w:tc>
          <w:tcPr>
            <w:tcW w:w="62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0,00</w:t>
            </w:r>
          </w:p>
        </w:tc>
        <w:tc>
          <w:tcPr>
            <w:tcW w:w="62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0,00</w:t>
            </w:r>
          </w:p>
        </w:tc>
        <w:tc>
          <w:tcPr>
            <w:tcW w:w="68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0,00</w:t>
            </w:r>
          </w:p>
        </w:tc>
        <w:tc>
          <w:tcPr>
            <w:tcW w:w="625"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0,00</w:t>
            </w:r>
          </w:p>
        </w:tc>
        <w:tc>
          <w:tcPr>
            <w:tcW w:w="96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1083</w:t>
            </w:r>
          </w:p>
        </w:tc>
        <w:tc>
          <w:tcPr>
            <w:tcW w:w="625"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1083</w:t>
            </w:r>
          </w:p>
        </w:tc>
        <w:tc>
          <w:tcPr>
            <w:tcW w:w="68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w:t>
            </w:r>
          </w:p>
        </w:tc>
        <w:tc>
          <w:tcPr>
            <w:tcW w:w="79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w:t>
            </w:r>
          </w:p>
        </w:tc>
        <w:tc>
          <w:tcPr>
            <w:tcW w:w="625"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w:t>
            </w:r>
          </w:p>
        </w:tc>
        <w:tc>
          <w:tcPr>
            <w:tcW w:w="68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w:t>
            </w:r>
          </w:p>
        </w:tc>
        <w:tc>
          <w:tcPr>
            <w:tcW w:w="68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w:t>
            </w:r>
          </w:p>
        </w:tc>
        <w:tc>
          <w:tcPr>
            <w:tcW w:w="90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w:t>
            </w:r>
          </w:p>
        </w:tc>
      </w:tr>
      <w:tr>
        <w:trPr/>
        <w:tc>
          <w:tcPr>
            <w:tcW w:w="392"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9</w:t>
            </w:r>
          </w:p>
        </w:tc>
        <w:tc>
          <w:tcPr>
            <w:tcW w:w="2045"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Городской округ "Город Нарьян-Мар"</w:t>
            </w:r>
          </w:p>
        </w:tc>
        <w:tc>
          <w:tcPr>
            <w:tcW w:w="184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Строительство модульной котельной N 13 в п. Лесозавод Нарьян-Марского МУ ПОК и ТС"</w:t>
            </w:r>
          </w:p>
        </w:tc>
        <w:tc>
          <w:tcPr>
            <w:tcW w:w="992"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теплоснабжение</w:t>
            </w:r>
          </w:p>
        </w:tc>
        <w:tc>
          <w:tcPr>
            <w:tcW w:w="90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0,00</w:t>
            </w:r>
          </w:p>
        </w:tc>
        <w:tc>
          <w:tcPr>
            <w:tcW w:w="709"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0,00</w:t>
            </w:r>
          </w:p>
        </w:tc>
        <w:tc>
          <w:tcPr>
            <w:tcW w:w="68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0,00</w:t>
            </w:r>
          </w:p>
        </w:tc>
        <w:tc>
          <w:tcPr>
            <w:tcW w:w="68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0,00</w:t>
            </w:r>
          </w:p>
        </w:tc>
        <w:tc>
          <w:tcPr>
            <w:tcW w:w="62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0,00</w:t>
            </w:r>
          </w:p>
        </w:tc>
        <w:tc>
          <w:tcPr>
            <w:tcW w:w="62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0,00</w:t>
            </w:r>
          </w:p>
        </w:tc>
        <w:tc>
          <w:tcPr>
            <w:tcW w:w="68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0,00</w:t>
            </w:r>
          </w:p>
        </w:tc>
        <w:tc>
          <w:tcPr>
            <w:tcW w:w="625"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0,00</w:t>
            </w:r>
          </w:p>
        </w:tc>
        <w:tc>
          <w:tcPr>
            <w:tcW w:w="96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646</w:t>
            </w:r>
          </w:p>
        </w:tc>
        <w:tc>
          <w:tcPr>
            <w:tcW w:w="625"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w:t>
            </w:r>
          </w:p>
        </w:tc>
        <w:tc>
          <w:tcPr>
            <w:tcW w:w="68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w:t>
            </w:r>
          </w:p>
        </w:tc>
        <w:tc>
          <w:tcPr>
            <w:tcW w:w="79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646</w:t>
            </w:r>
          </w:p>
        </w:tc>
        <w:tc>
          <w:tcPr>
            <w:tcW w:w="625"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w:t>
            </w:r>
          </w:p>
        </w:tc>
        <w:tc>
          <w:tcPr>
            <w:tcW w:w="68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w:t>
            </w:r>
          </w:p>
        </w:tc>
        <w:tc>
          <w:tcPr>
            <w:tcW w:w="68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w:t>
            </w:r>
          </w:p>
        </w:tc>
        <w:tc>
          <w:tcPr>
            <w:tcW w:w="90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w:t>
            </w:r>
          </w:p>
        </w:tc>
      </w:tr>
      <w:tr>
        <w:trPr/>
        <w:tc>
          <w:tcPr>
            <w:tcW w:w="5272" w:type="dxa"/>
            <w:gridSpan w:val="4"/>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ИТОГО по муниципальному образованию "Городское поселение "Рабочий поселок Искателей"</w:t>
            </w:r>
          </w:p>
        </w:tc>
        <w:tc>
          <w:tcPr>
            <w:tcW w:w="90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2,00</w:t>
            </w:r>
          </w:p>
        </w:tc>
        <w:tc>
          <w:tcPr>
            <w:tcW w:w="709"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2,00</w:t>
            </w:r>
          </w:p>
        </w:tc>
        <w:tc>
          <w:tcPr>
            <w:tcW w:w="68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0,00</w:t>
            </w:r>
          </w:p>
        </w:tc>
        <w:tc>
          <w:tcPr>
            <w:tcW w:w="68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0,00</w:t>
            </w:r>
          </w:p>
        </w:tc>
        <w:tc>
          <w:tcPr>
            <w:tcW w:w="62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0,00</w:t>
            </w:r>
          </w:p>
        </w:tc>
        <w:tc>
          <w:tcPr>
            <w:tcW w:w="62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0,00</w:t>
            </w:r>
          </w:p>
        </w:tc>
        <w:tc>
          <w:tcPr>
            <w:tcW w:w="68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0,00</w:t>
            </w:r>
          </w:p>
        </w:tc>
        <w:tc>
          <w:tcPr>
            <w:tcW w:w="625"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0,00</w:t>
            </w:r>
          </w:p>
        </w:tc>
        <w:tc>
          <w:tcPr>
            <w:tcW w:w="96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1012</w:t>
            </w:r>
          </w:p>
        </w:tc>
        <w:tc>
          <w:tcPr>
            <w:tcW w:w="625"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1012</w:t>
            </w:r>
          </w:p>
        </w:tc>
        <w:tc>
          <w:tcPr>
            <w:tcW w:w="68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w:t>
            </w:r>
          </w:p>
        </w:tc>
        <w:tc>
          <w:tcPr>
            <w:tcW w:w="79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w:t>
            </w:r>
          </w:p>
        </w:tc>
        <w:tc>
          <w:tcPr>
            <w:tcW w:w="625"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w:t>
            </w:r>
          </w:p>
        </w:tc>
        <w:tc>
          <w:tcPr>
            <w:tcW w:w="68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w:t>
            </w:r>
          </w:p>
        </w:tc>
        <w:tc>
          <w:tcPr>
            <w:tcW w:w="68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w:t>
            </w:r>
          </w:p>
        </w:tc>
        <w:tc>
          <w:tcPr>
            <w:tcW w:w="90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w:t>
            </w:r>
          </w:p>
        </w:tc>
      </w:tr>
      <w:tr>
        <w:trPr/>
        <w:tc>
          <w:tcPr>
            <w:tcW w:w="392"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10</w:t>
            </w:r>
          </w:p>
        </w:tc>
        <w:tc>
          <w:tcPr>
            <w:tcW w:w="2045"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Городское поселение "Рабочий поселок Искателей" Заполярного района Ненецкого автономного округа</w:t>
            </w:r>
          </w:p>
        </w:tc>
        <w:tc>
          <w:tcPr>
            <w:tcW w:w="184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Капитальный ремонт тепловых сетей в п. Искателей</w:t>
            </w:r>
          </w:p>
        </w:tc>
        <w:tc>
          <w:tcPr>
            <w:tcW w:w="992"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теплоснабжение</w:t>
            </w:r>
          </w:p>
        </w:tc>
        <w:tc>
          <w:tcPr>
            <w:tcW w:w="90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2,00</w:t>
            </w:r>
          </w:p>
        </w:tc>
        <w:tc>
          <w:tcPr>
            <w:tcW w:w="709"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2,00</w:t>
            </w:r>
          </w:p>
        </w:tc>
        <w:tc>
          <w:tcPr>
            <w:tcW w:w="68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0,00</w:t>
            </w:r>
          </w:p>
        </w:tc>
        <w:tc>
          <w:tcPr>
            <w:tcW w:w="68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0,00</w:t>
            </w:r>
          </w:p>
        </w:tc>
        <w:tc>
          <w:tcPr>
            <w:tcW w:w="62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0,00</w:t>
            </w:r>
          </w:p>
        </w:tc>
        <w:tc>
          <w:tcPr>
            <w:tcW w:w="62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0,00</w:t>
            </w:r>
          </w:p>
        </w:tc>
        <w:tc>
          <w:tcPr>
            <w:tcW w:w="68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0,00</w:t>
            </w:r>
          </w:p>
        </w:tc>
        <w:tc>
          <w:tcPr>
            <w:tcW w:w="625"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0,00</w:t>
            </w:r>
          </w:p>
        </w:tc>
        <w:tc>
          <w:tcPr>
            <w:tcW w:w="96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1012</w:t>
            </w:r>
          </w:p>
        </w:tc>
        <w:tc>
          <w:tcPr>
            <w:tcW w:w="625"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1012</w:t>
            </w:r>
          </w:p>
        </w:tc>
        <w:tc>
          <w:tcPr>
            <w:tcW w:w="68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w:t>
            </w:r>
          </w:p>
        </w:tc>
        <w:tc>
          <w:tcPr>
            <w:tcW w:w="79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w:t>
            </w:r>
          </w:p>
        </w:tc>
        <w:tc>
          <w:tcPr>
            <w:tcW w:w="625"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w:t>
            </w:r>
          </w:p>
        </w:tc>
        <w:tc>
          <w:tcPr>
            <w:tcW w:w="68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w:t>
            </w:r>
          </w:p>
        </w:tc>
        <w:tc>
          <w:tcPr>
            <w:tcW w:w="68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w:t>
            </w:r>
          </w:p>
        </w:tc>
        <w:tc>
          <w:tcPr>
            <w:tcW w:w="90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w:t>
            </w:r>
          </w:p>
        </w:tc>
      </w:tr>
      <w:tr>
        <w:trPr/>
        <w:tc>
          <w:tcPr>
            <w:tcW w:w="5272" w:type="dxa"/>
            <w:gridSpan w:val="4"/>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ИТОГО по сельскому поселению "Коткинский сельсовет" Заполярного района Ненецкого автономного округа</w:t>
            </w:r>
          </w:p>
        </w:tc>
        <w:tc>
          <w:tcPr>
            <w:tcW w:w="90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3,96</w:t>
            </w:r>
          </w:p>
        </w:tc>
        <w:tc>
          <w:tcPr>
            <w:tcW w:w="709"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0,00</w:t>
            </w:r>
          </w:p>
        </w:tc>
        <w:tc>
          <w:tcPr>
            <w:tcW w:w="68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0,00</w:t>
            </w:r>
          </w:p>
        </w:tc>
        <w:tc>
          <w:tcPr>
            <w:tcW w:w="68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3,96</w:t>
            </w:r>
          </w:p>
        </w:tc>
        <w:tc>
          <w:tcPr>
            <w:tcW w:w="62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0,00</w:t>
            </w:r>
          </w:p>
        </w:tc>
        <w:tc>
          <w:tcPr>
            <w:tcW w:w="62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0,00</w:t>
            </w:r>
          </w:p>
        </w:tc>
        <w:tc>
          <w:tcPr>
            <w:tcW w:w="68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0,00</w:t>
            </w:r>
          </w:p>
        </w:tc>
        <w:tc>
          <w:tcPr>
            <w:tcW w:w="625"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0,00</w:t>
            </w:r>
          </w:p>
        </w:tc>
        <w:tc>
          <w:tcPr>
            <w:tcW w:w="96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334</w:t>
            </w:r>
          </w:p>
        </w:tc>
        <w:tc>
          <w:tcPr>
            <w:tcW w:w="625"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w:t>
            </w:r>
          </w:p>
        </w:tc>
        <w:tc>
          <w:tcPr>
            <w:tcW w:w="68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w:t>
            </w:r>
          </w:p>
        </w:tc>
        <w:tc>
          <w:tcPr>
            <w:tcW w:w="79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334</w:t>
            </w:r>
          </w:p>
        </w:tc>
        <w:tc>
          <w:tcPr>
            <w:tcW w:w="625"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w:t>
            </w:r>
          </w:p>
        </w:tc>
        <w:tc>
          <w:tcPr>
            <w:tcW w:w="68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w:t>
            </w:r>
          </w:p>
        </w:tc>
        <w:tc>
          <w:tcPr>
            <w:tcW w:w="68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w:t>
            </w:r>
          </w:p>
        </w:tc>
        <w:tc>
          <w:tcPr>
            <w:tcW w:w="90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w:t>
            </w:r>
          </w:p>
        </w:tc>
      </w:tr>
      <w:tr>
        <w:trPr/>
        <w:tc>
          <w:tcPr>
            <w:tcW w:w="392"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11</w:t>
            </w:r>
          </w:p>
        </w:tc>
        <w:tc>
          <w:tcPr>
            <w:tcW w:w="2045"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Сельское поселение "Коткинский сельсовет" Заполярного района Ненецкого автономного округа</w:t>
            </w:r>
          </w:p>
        </w:tc>
        <w:tc>
          <w:tcPr>
            <w:tcW w:w="184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Строительство центральной котельной и тепловых сетей в с. Коткино</w:t>
            </w:r>
          </w:p>
        </w:tc>
        <w:tc>
          <w:tcPr>
            <w:tcW w:w="992"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теплоснабжение</w:t>
            </w:r>
          </w:p>
        </w:tc>
        <w:tc>
          <w:tcPr>
            <w:tcW w:w="90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3,96</w:t>
            </w:r>
          </w:p>
        </w:tc>
        <w:tc>
          <w:tcPr>
            <w:tcW w:w="709"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0,00</w:t>
            </w:r>
          </w:p>
        </w:tc>
        <w:tc>
          <w:tcPr>
            <w:tcW w:w="68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0,00</w:t>
            </w:r>
          </w:p>
        </w:tc>
        <w:tc>
          <w:tcPr>
            <w:tcW w:w="68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3,96</w:t>
            </w:r>
          </w:p>
        </w:tc>
        <w:tc>
          <w:tcPr>
            <w:tcW w:w="62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0,00</w:t>
            </w:r>
          </w:p>
        </w:tc>
        <w:tc>
          <w:tcPr>
            <w:tcW w:w="62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0,00</w:t>
            </w:r>
          </w:p>
        </w:tc>
        <w:tc>
          <w:tcPr>
            <w:tcW w:w="68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0,00</w:t>
            </w:r>
          </w:p>
        </w:tc>
        <w:tc>
          <w:tcPr>
            <w:tcW w:w="625"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0,00</w:t>
            </w:r>
          </w:p>
        </w:tc>
        <w:tc>
          <w:tcPr>
            <w:tcW w:w="96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334</w:t>
            </w:r>
          </w:p>
        </w:tc>
        <w:tc>
          <w:tcPr>
            <w:tcW w:w="625"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w:t>
            </w:r>
          </w:p>
        </w:tc>
        <w:tc>
          <w:tcPr>
            <w:tcW w:w="68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w:t>
            </w:r>
          </w:p>
        </w:tc>
        <w:tc>
          <w:tcPr>
            <w:tcW w:w="79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334</w:t>
            </w:r>
          </w:p>
        </w:tc>
        <w:tc>
          <w:tcPr>
            <w:tcW w:w="625"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w:t>
            </w:r>
          </w:p>
        </w:tc>
        <w:tc>
          <w:tcPr>
            <w:tcW w:w="68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w:t>
            </w:r>
          </w:p>
        </w:tc>
        <w:tc>
          <w:tcPr>
            <w:tcW w:w="68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w:t>
            </w:r>
          </w:p>
        </w:tc>
        <w:tc>
          <w:tcPr>
            <w:tcW w:w="90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w:t>
            </w:r>
          </w:p>
        </w:tc>
      </w:tr>
      <w:tr>
        <w:trPr/>
        <w:tc>
          <w:tcPr>
            <w:tcW w:w="5272" w:type="dxa"/>
            <w:gridSpan w:val="4"/>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ИТОГО по сельскому поселению "Хорей-Верский сельсовет" Заполярного района Ненецкого автономного округа:</w:t>
            </w:r>
          </w:p>
        </w:tc>
        <w:tc>
          <w:tcPr>
            <w:tcW w:w="90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0,00</w:t>
            </w:r>
          </w:p>
        </w:tc>
        <w:tc>
          <w:tcPr>
            <w:tcW w:w="709"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0,00</w:t>
            </w:r>
          </w:p>
        </w:tc>
        <w:tc>
          <w:tcPr>
            <w:tcW w:w="68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0,00</w:t>
            </w:r>
          </w:p>
        </w:tc>
        <w:tc>
          <w:tcPr>
            <w:tcW w:w="68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0,00</w:t>
            </w:r>
          </w:p>
        </w:tc>
        <w:tc>
          <w:tcPr>
            <w:tcW w:w="62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0,00</w:t>
            </w:r>
          </w:p>
        </w:tc>
        <w:tc>
          <w:tcPr>
            <w:tcW w:w="62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0,00</w:t>
            </w:r>
          </w:p>
        </w:tc>
        <w:tc>
          <w:tcPr>
            <w:tcW w:w="68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0,00</w:t>
            </w:r>
          </w:p>
        </w:tc>
        <w:tc>
          <w:tcPr>
            <w:tcW w:w="625"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0,00</w:t>
            </w:r>
          </w:p>
        </w:tc>
        <w:tc>
          <w:tcPr>
            <w:tcW w:w="96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222</w:t>
            </w:r>
          </w:p>
        </w:tc>
        <w:tc>
          <w:tcPr>
            <w:tcW w:w="625"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w:t>
            </w:r>
          </w:p>
        </w:tc>
        <w:tc>
          <w:tcPr>
            <w:tcW w:w="68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w:t>
            </w:r>
          </w:p>
        </w:tc>
        <w:tc>
          <w:tcPr>
            <w:tcW w:w="79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w:t>
            </w:r>
          </w:p>
        </w:tc>
        <w:tc>
          <w:tcPr>
            <w:tcW w:w="625"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222</w:t>
            </w:r>
          </w:p>
        </w:tc>
        <w:tc>
          <w:tcPr>
            <w:tcW w:w="68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w:t>
            </w:r>
          </w:p>
        </w:tc>
        <w:tc>
          <w:tcPr>
            <w:tcW w:w="68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w:t>
            </w:r>
          </w:p>
        </w:tc>
        <w:tc>
          <w:tcPr>
            <w:tcW w:w="90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w:t>
            </w:r>
          </w:p>
        </w:tc>
      </w:tr>
      <w:tr>
        <w:trPr/>
        <w:tc>
          <w:tcPr>
            <w:tcW w:w="392"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12</w:t>
            </w:r>
          </w:p>
        </w:tc>
        <w:tc>
          <w:tcPr>
            <w:tcW w:w="2045"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Сельское поселение "Хорей-Верский сельсовет" Заполярного района Ненецкого автономного округа</w:t>
            </w:r>
          </w:p>
        </w:tc>
        <w:tc>
          <w:tcPr>
            <w:tcW w:w="184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Реконструкция тепловых сетей в п. Хорей-Вер</w:t>
            </w:r>
          </w:p>
        </w:tc>
        <w:tc>
          <w:tcPr>
            <w:tcW w:w="992"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теплоснабжение</w:t>
            </w:r>
          </w:p>
        </w:tc>
        <w:tc>
          <w:tcPr>
            <w:tcW w:w="90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0,00</w:t>
            </w:r>
          </w:p>
        </w:tc>
        <w:tc>
          <w:tcPr>
            <w:tcW w:w="709"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0,00</w:t>
            </w:r>
          </w:p>
        </w:tc>
        <w:tc>
          <w:tcPr>
            <w:tcW w:w="68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0,00</w:t>
            </w:r>
          </w:p>
        </w:tc>
        <w:tc>
          <w:tcPr>
            <w:tcW w:w="68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0,00</w:t>
            </w:r>
          </w:p>
        </w:tc>
        <w:tc>
          <w:tcPr>
            <w:tcW w:w="62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0,00</w:t>
            </w:r>
          </w:p>
        </w:tc>
        <w:tc>
          <w:tcPr>
            <w:tcW w:w="62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0,00</w:t>
            </w:r>
          </w:p>
        </w:tc>
        <w:tc>
          <w:tcPr>
            <w:tcW w:w="68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0,00</w:t>
            </w:r>
          </w:p>
        </w:tc>
        <w:tc>
          <w:tcPr>
            <w:tcW w:w="625"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0,00</w:t>
            </w:r>
          </w:p>
        </w:tc>
        <w:tc>
          <w:tcPr>
            <w:tcW w:w="96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222</w:t>
            </w:r>
          </w:p>
        </w:tc>
        <w:tc>
          <w:tcPr>
            <w:tcW w:w="625"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w:t>
            </w:r>
          </w:p>
        </w:tc>
        <w:tc>
          <w:tcPr>
            <w:tcW w:w="68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w:t>
            </w:r>
          </w:p>
        </w:tc>
        <w:tc>
          <w:tcPr>
            <w:tcW w:w="79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w:t>
            </w:r>
          </w:p>
        </w:tc>
        <w:tc>
          <w:tcPr>
            <w:tcW w:w="625"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222</w:t>
            </w:r>
          </w:p>
        </w:tc>
        <w:tc>
          <w:tcPr>
            <w:tcW w:w="68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w:t>
            </w:r>
          </w:p>
        </w:tc>
        <w:tc>
          <w:tcPr>
            <w:tcW w:w="68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w:t>
            </w:r>
          </w:p>
        </w:tc>
        <w:tc>
          <w:tcPr>
            <w:tcW w:w="903"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0</w:t>
            </w:r>
          </w:p>
        </w:tc>
      </w:tr>
    </w:tbl>
    <w:p>
      <w:pPr>
        <w:pStyle w:val="ConsPlusNormal"/>
        <w:bidi w:val="0"/>
        <w:ind w:firstLine="540" w:start="0"/>
        <w:jc w:val="both"/>
        <w:rPr/>
      </w:pPr>
      <w:r>
        <w:rPr/>
      </w:r>
    </w:p>
    <w:p>
      <w:pPr>
        <w:pStyle w:val="ConsPlusNormal"/>
        <w:bidi w:val="0"/>
        <w:ind w:firstLine="540" w:start="0"/>
        <w:jc w:val="both"/>
        <w:rPr/>
      </w:pPr>
      <w:r>
        <w:rPr/>
      </w:r>
    </w:p>
    <w:p>
      <w:pPr>
        <w:pStyle w:val="ConsPlusNormal"/>
        <w:bidi w:val="0"/>
        <w:ind w:firstLine="540" w:start="0"/>
        <w:jc w:val="both"/>
        <w:rPr/>
      </w:pPr>
      <w:r>
        <w:rPr/>
      </w:r>
    </w:p>
    <w:p>
      <w:pPr>
        <w:pStyle w:val="ConsPlusNormal"/>
        <w:bidi w:val="0"/>
        <w:ind w:firstLine="540" w:start="0"/>
        <w:jc w:val="both"/>
        <w:rPr/>
      </w:pPr>
      <w:r>
        <w:rPr/>
      </w:r>
    </w:p>
    <w:p>
      <w:pPr>
        <w:pStyle w:val="ConsPlusNormal"/>
        <w:bidi w:val="0"/>
        <w:ind w:firstLine="540" w:start="0"/>
        <w:jc w:val="both"/>
        <w:rPr/>
      </w:pPr>
      <w:r>
        <w:rPr/>
      </w:r>
    </w:p>
    <w:p>
      <w:pPr>
        <w:pStyle w:val="ConsPlusNormal"/>
        <w:numPr>
          <w:ilvl w:val="0"/>
          <w:numId w:val="0"/>
        </w:numPr>
        <w:bidi w:val="0"/>
        <w:ind w:hanging="0" w:start="0"/>
        <w:jc w:val="end"/>
        <w:outlineLvl w:val="1"/>
        <w:rPr/>
      </w:pPr>
      <w:r>
        <w:rPr/>
        <w:t>Приложение 5</w:t>
      </w:r>
    </w:p>
    <w:p>
      <w:pPr>
        <w:pStyle w:val="ConsPlusNormal"/>
        <w:bidi w:val="0"/>
        <w:ind w:hanging="0" w:start="0"/>
        <w:jc w:val="end"/>
        <w:rPr/>
      </w:pPr>
      <w:r>
        <w:rPr/>
        <w:t>к региональной программе</w:t>
      </w:r>
    </w:p>
    <w:p>
      <w:pPr>
        <w:pStyle w:val="ConsPlusNormal"/>
        <w:bidi w:val="0"/>
        <w:ind w:hanging="0" w:start="0"/>
        <w:jc w:val="end"/>
        <w:rPr/>
      </w:pPr>
      <w:r>
        <w:rPr/>
        <w:t>"Модернизация систем</w:t>
      </w:r>
    </w:p>
    <w:p>
      <w:pPr>
        <w:pStyle w:val="ConsPlusNormal"/>
        <w:bidi w:val="0"/>
        <w:ind w:hanging="0" w:start="0"/>
        <w:jc w:val="end"/>
        <w:rPr/>
      </w:pPr>
      <w:r>
        <w:rPr/>
        <w:t>коммунальной инфраструктуры</w:t>
      </w:r>
    </w:p>
    <w:p>
      <w:pPr>
        <w:pStyle w:val="ConsPlusNormal"/>
        <w:bidi w:val="0"/>
        <w:ind w:hanging="0" w:start="0"/>
        <w:jc w:val="end"/>
        <w:rPr/>
      </w:pPr>
      <w:r>
        <w:rPr/>
        <w:t>Ненецкого автономного округа</w:t>
      </w:r>
    </w:p>
    <w:p>
      <w:pPr>
        <w:pStyle w:val="ConsPlusNormal"/>
        <w:bidi w:val="0"/>
        <w:ind w:hanging="0" w:start="0"/>
        <w:jc w:val="end"/>
        <w:rPr/>
      </w:pPr>
      <w:r>
        <w:rPr/>
        <w:t>на 2023 - 2030 годы"</w:t>
      </w:r>
    </w:p>
    <w:p>
      <w:pPr>
        <w:pStyle w:val="ConsPlusNormal"/>
        <w:bidi w:val="0"/>
        <w:ind w:firstLine="540" w:start="0"/>
        <w:jc w:val="both"/>
        <w:rPr/>
      </w:pPr>
      <w:r>
        <w:rPr/>
      </w:r>
    </w:p>
    <w:p>
      <w:pPr>
        <w:pStyle w:val="ConsPlusTitle"/>
        <w:bidi w:val="0"/>
        <w:ind w:hanging="0" w:start="0"/>
        <w:jc w:val="center"/>
        <w:rPr/>
      </w:pPr>
      <w:bookmarkStart w:id="7" w:name="Par2564"/>
      <w:bookmarkEnd w:id="7"/>
      <w:r>
        <w:rPr/>
        <w:t>План</w:t>
      </w:r>
    </w:p>
    <w:p>
      <w:pPr>
        <w:pStyle w:val="ConsPlusTitle"/>
        <w:bidi w:val="0"/>
        <w:ind w:hanging="0" w:start="0"/>
        <w:jc w:val="center"/>
        <w:rPr/>
      </w:pPr>
      <w:r>
        <w:rPr/>
        <w:t>реализации региональной программы по модернизации</w:t>
      </w:r>
    </w:p>
    <w:p>
      <w:pPr>
        <w:pStyle w:val="ConsPlusTitle"/>
        <w:bidi w:val="0"/>
        <w:ind w:hanging="0" w:start="0"/>
        <w:jc w:val="center"/>
        <w:rPr/>
      </w:pPr>
      <w:r>
        <w:rPr/>
        <w:t>коммунальной инфраструктуры Ненецкого автономного округа</w:t>
      </w:r>
    </w:p>
    <w:p>
      <w:pPr>
        <w:pStyle w:val="ConsPlusNormal"/>
        <w:bidi w:val="0"/>
        <w:jc w:val="start"/>
        <w:rPr/>
      </w:pPr>
      <w:r>
        <w:rPr/>
      </w:r>
    </w:p>
    <w:tbl>
      <w:tblPr>
        <w:tblW w:w="13958" w:type="dxa"/>
        <w:jc w:val="start"/>
        <w:tblInd w:w="0" w:type="dxa"/>
        <w:tblLayout w:type="fixed"/>
        <w:tblCellMar>
          <w:top w:w="0" w:type="dxa"/>
          <w:start w:w="0" w:type="dxa"/>
          <w:bottom w:w="0" w:type="dxa"/>
          <w:end w:w="0" w:type="dxa"/>
        </w:tblCellMar>
      </w:tblPr>
      <w:tblGrid>
        <w:gridCol w:w="60"/>
        <w:gridCol w:w="113"/>
        <w:gridCol w:w="13671"/>
        <w:gridCol w:w="113"/>
      </w:tblGrid>
      <w:tr>
        <w:trPr/>
        <w:tc>
          <w:tcPr>
            <w:tcW w:w="60" w:type="dxa"/>
            <w:tcBorders/>
            <w:shd w:color="auto" w:fill="CED3F1"/>
          </w:tcPr>
          <w:p>
            <w:pPr>
              <w:pStyle w:val="ConsPlusNormal"/>
              <w:bidi w:val="0"/>
              <w:jc w:val="start"/>
              <w:rPr/>
            </w:pPr>
            <w:r>
              <w:rPr/>
            </w:r>
          </w:p>
        </w:tc>
        <w:tc>
          <w:tcPr>
            <w:tcW w:w="113" w:type="dxa"/>
            <w:tcBorders/>
            <w:shd w:color="auto" w:fill="F4F3F8"/>
          </w:tcPr>
          <w:p>
            <w:pPr>
              <w:pStyle w:val="ConsPlusNormal"/>
              <w:bidi w:val="0"/>
              <w:jc w:val="start"/>
              <w:rPr/>
            </w:pPr>
            <w:r>
              <w:rPr/>
            </w:r>
          </w:p>
        </w:tc>
        <w:tc>
          <w:tcPr>
            <w:tcW w:w="13671" w:type="dxa"/>
            <w:tcBorders/>
            <w:shd w:color="auto" w:fill="F4F3F8"/>
            <w:tcMar>
              <w:top w:w="113" w:type="dxa"/>
              <w:bottom w:w="113" w:type="dxa"/>
            </w:tcMar>
          </w:tcPr>
          <w:p>
            <w:pPr>
              <w:pStyle w:val="ConsPlusNormal"/>
              <w:tabs>
                <w:tab w:val="clear" w:pos="720"/>
              </w:tabs>
              <w:bidi w:val="0"/>
              <w:ind w:hanging="0" w:start="0"/>
              <w:jc w:val="center"/>
              <w:rPr>
                <w:color w:val="392C69"/>
              </w:rPr>
            </w:pPr>
            <w:r>
              <w:rPr>
                <w:color w:val="392C69"/>
              </w:rPr>
              <w:t>Список изменяющих документов</w:t>
            </w:r>
          </w:p>
          <w:p>
            <w:pPr>
              <w:pStyle w:val="ConsPlusNormal"/>
              <w:tabs>
                <w:tab w:val="clear" w:pos="720"/>
              </w:tabs>
              <w:bidi w:val="0"/>
              <w:ind w:hanging="0" w:start="0"/>
              <w:jc w:val="center"/>
              <w:rPr/>
            </w:pPr>
            <w:r>
              <w:rPr>
                <w:color w:val="392C69"/>
              </w:rPr>
              <w:t>(в ред. постановления администрации НАО от 02.07.2026 N 225-п)</w:t>
            </w:r>
          </w:p>
        </w:tc>
        <w:tc>
          <w:tcPr>
            <w:tcW w:w="113" w:type="dxa"/>
            <w:tcBorders/>
            <w:shd w:color="auto" w:fill="F4F3F8"/>
          </w:tcPr>
          <w:p>
            <w:pPr>
              <w:pStyle w:val="ConsPlusNormal"/>
              <w:tabs>
                <w:tab w:val="clear" w:pos="720"/>
              </w:tabs>
              <w:bidi w:val="0"/>
              <w:ind w:hanging="0" w:start="0"/>
              <w:jc w:val="center"/>
              <w:rPr>
                <w:color w:val="392C69"/>
              </w:rPr>
            </w:pPr>
            <w:r>
              <w:rPr>
                <w:color w:val="392C69"/>
              </w:rPr>
            </w:r>
          </w:p>
        </w:tc>
      </w:tr>
    </w:tbl>
    <w:p>
      <w:pPr>
        <w:pStyle w:val="ConsPlusNormal"/>
        <w:bidi w:val="0"/>
        <w:ind w:firstLine="540" w:start="0"/>
        <w:jc w:val="both"/>
        <w:rPr/>
      </w:pPr>
      <w:r>
        <w:rPr/>
      </w:r>
    </w:p>
    <w:tbl>
      <w:tblPr>
        <w:tblW w:w="14353" w:type="dxa"/>
        <w:jc w:val="start"/>
        <w:tblInd w:w="67" w:type="dxa"/>
        <w:tblLayout w:type="fixed"/>
        <w:tblCellMar>
          <w:top w:w="102" w:type="dxa"/>
          <w:start w:w="62" w:type="dxa"/>
          <w:bottom w:w="102" w:type="dxa"/>
          <w:end w:w="62" w:type="dxa"/>
        </w:tblCellMar>
      </w:tblPr>
      <w:tblGrid>
        <w:gridCol w:w="414"/>
        <w:gridCol w:w="1589"/>
        <w:gridCol w:w="1935"/>
        <w:gridCol w:w="1550"/>
        <w:gridCol w:w="1588"/>
        <w:gridCol w:w="1907"/>
        <w:gridCol w:w="1586"/>
        <w:gridCol w:w="1622"/>
        <w:gridCol w:w="2160"/>
      </w:tblGrid>
      <w:tr>
        <w:trPr/>
        <w:tc>
          <w:tcPr>
            <w:tcW w:w="41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N</w:t>
            </w:r>
          </w:p>
        </w:tc>
        <w:tc>
          <w:tcPr>
            <w:tcW w:w="1589"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Муниципальное образование</w:t>
            </w:r>
          </w:p>
        </w:tc>
        <w:tc>
          <w:tcPr>
            <w:tcW w:w="1935"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Наименование мероприятия</w:t>
            </w:r>
          </w:p>
        </w:tc>
        <w:tc>
          <w:tcPr>
            <w:tcW w:w="155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Дата заключения контракта на выполнение проектных работ</w:t>
            </w:r>
          </w:p>
        </w:tc>
        <w:tc>
          <w:tcPr>
            <w:tcW w:w="158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Дата заключение контракта, предметом которого является одновременное выполнение проектных и строительно-монтажных работ</w:t>
            </w:r>
          </w:p>
        </w:tc>
        <w:tc>
          <w:tcPr>
            <w:tcW w:w="1907"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Дата получения положительного заключения государственной экспертизы на проектную документацию</w:t>
            </w:r>
          </w:p>
        </w:tc>
        <w:tc>
          <w:tcPr>
            <w:tcW w:w="1586"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Дата заключения контракта на выполнение строительно-монтажных работ, работ по капитальному ремонту</w:t>
            </w:r>
          </w:p>
        </w:tc>
        <w:tc>
          <w:tcPr>
            <w:tcW w:w="1622"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Дата завершения работ</w:t>
            </w:r>
          </w:p>
        </w:tc>
        <w:tc>
          <w:tcPr>
            <w:tcW w:w="216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Дата ввода объекта в эксплуатацию</w:t>
            </w:r>
          </w:p>
        </w:tc>
      </w:tr>
      <w:tr>
        <w:trPr/>
        <w:tc>
          <w:tcPr>
            <w:tcW w:w="41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1</w:t>
            </w:r>
          </w:p>
        </w:tc>
        <w:tc>
          <w:tcPr>
            <w:tcW w:w="1589"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2</w:t>
            </w:r>
          </w:p>
        </w:tc>
        <w:tc>
          <w:tcPr>
            <w:tcW w:w="1935"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3</w:t>
            </w:r>
          </w:p>
        </w:tc>
        <w:tc>
          <w:tcPr>
            <w:tcW w:w="155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4</w:t>
            </w:r>
          </w:p>
        </w:tc>
        <w:tc>
          <w:tcPr>
            <w:tcW w:w="158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5</w:t>
            </w:r>
          </w:p>
        </w:tc>
        <w:tc>
          <w:tcPr>
            <w:tcW w:w="1907"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6</w:t>
            </w:r>
          </w:p>
        </w:tc>
        <w:tc>
          <w:tcPr>
            <w:tcW w:w="1586"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7</w:t>
            </w:r>
          </w:p>
        </w:tc>
        <w:tc>
          <w:tcPr>
            <w:tcW w:w="1622"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8</w:t>
            </w:r>
          </w:p>
        </w:tc>
        <w:tc>
          <w:tcPr>
            <w:tcW w:w="216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9</w:t>
            </w:r>
          </w:p>
        </w:tc>
      </w:tr>
      <w:tr>
        <w:trPr/>
        <w:tc>
          <w:tcPr>
            <w:tcW w:w="41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1</w:t>
            </w:r>
          </w:p>
        </w:tc>
        <w:tc>
          <w:tcPr>
            <w:tcW w:w="1589"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Городской округ "Город Нарьян-Мар"</w:t>
            </w:r>
          </w:p>
        </w:tc>
        <w:tc>
          <w:tcPr>
            <w:tcW w:w="1935"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Реконструкция наружного водовода в две нитки от ВК-82 перекресток улиц Пионерская и Ленина до ВК-53 район жилого дома N 5 по ул. Ленина</w:t>
            </w:r>
          </w:p>
        </w:tc>
        <w:tc>
          <w:tcPr>
            <w:tcW w:w="155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не требуется</w:t>
            </w:r>
          </w:p>
        </w:tc>
        <w:tc>
          <w:tcPr>
            <w:tcW w:w="158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не требуется</w:t>
            </w:r>
          </w:p>
        </w:tc>
        <w:tc>
          <w:tcPr>
            <w:tcW w:w="1907"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не требуется</w:t>
            </w:r>
          </w:p>
        </w:tc>
        <w:tc>
          <w:tcPr>
            <w:tcW w:w="1586"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Май 2023</w:t>
            </w:r>
          </w:p>
        </w:tc>
        <w:tc>
          <w:tcPr>
            <w:tcW w:w="1622"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Декабрь 2023</w:t>
            </w:r>
          </w:p>
        </w:tc>
        <w:tc>
          <w:tcPr>
            <w:tcW w:w="216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Декабрь 2023</w:t>
            </w:r>
          </w:p>
        </w:tc>
      </w:tr>
      <w:tr>
        <w:trPr/>
        <w:tc>
          <w:tcPr>
            <w:tcW w:w="41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2</w:t>
            </w:r>
          </w:p>
        </w:tc>
        <w:tc>
          <w:tcPr>
            <w:tcW w:w="1589"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Городской округ "Город Нарьян-Мар"</w:t>
            </w:r>
          </w:p>
        </w:tc>
        <w:tc>
          <w:tcPr>
            <w:tcW w:w="1935"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Реконструкция наружного водовода в две нитки на участке от ВК-19 до ВНС-2 по ул. Южная</w:t>
            </w:r>
          </w:p>
        </w:tc>
        <w:tc>
          <w:tcPr>
            <w:tcW w:w="155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не требуется</w:t>
            </w:r>
          </w:p>
        </w:tc>
        <w:tc>
          <w:tcPr>
            <w:tcW w:w="158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не требуется</w:t>
            </w:r>
          </w:p>
        </w:tc>
        <w:tc>
          <w:tcPr>
            <w:tcW w:w="1907"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не требуется</w:t>
            </w:r>
          </w:p>
        </w:tc>
        <w:tc>
          <w:tcPr>
            <w:tcW w:w="1586"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Апрель 2025</w:t>
            </w:r>
          </w:p>
        </w:tc>
        <w:tc>
          <w:tcPr>
            <w:tcW w:w="1622"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Декабрь 2025</w:t>
            </w:r>
          </w:p>
        </w:tc>
        <w:tc>
          <w:tcPr>
            <w:tcW w:w="216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Декабрь 2025</w:t>
            </w:r>
          </w:p>
        </w:tc>
      </w:tr>
      <w:tr>
        <w:trPr/>
        <w:tc>
          <w:tcPr>
            <w:tcW w:w="41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3</w:t>
            </w:r>
          </w:p>
        </w:tc>
        <w:tc>
          <w:tcPr>
            <w:tcW w:w="1589"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Городской округ "Город Нарьян-Мар"</w:t>
            </w:r>
          </w:p>
        </w:tc>
        <w:tc>
          <w:tcPr>
            <w:tcW w:w="1935"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Реконструкция наружного водовода в две нитки на участке от ВНС в т. А в районе ж.д. N 2 по ул. 60 лет Октября до ВК-32 в районе д. N 32 по ул. 60 лет Октября</w:t>
            </w:r>
          </w:p>
        </w:tc>
        <w:tc>
          <w:tcPr>
            <w:tcW w:w="155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не требуется</w:t>
            </w:r>
          </w:p>
        </w:tc>
        <w:tc>
          <w:tcPr>
            <w:tcW w:w="158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не требуется</w:t>
            </w:r>
          </w:p>
        </w:tc>
        <w:tc>
          <w:tcPr>
            <w:tcW w:w="1907"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не требуется</w:t>
            </w:r>
          </w:p>
        </w:tc>
        <w:tc>
          <w:tcPr>
            <w:tcW w:w="1586"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Апрель 2025</w:t>
            </w:r>
          </w:p>
        </w:tc>
        <w:tc>
          <w:tcPr>
            <w:tcW w:w="1622"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Декабрь 2025</w:t>
            </w:r>
          </w:p>
        </w:tc>
        <w:tc>
          <w:tcPr>
            <w:tcW w:w="216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Декабрь 2025</w:t>
            </w:r>
          </w:p>
        </w:tc>
      </w:tr>
      <w:tr>
        <w:trPr/>
        <w:tc>
          <w:tcPr>
            <w:tcW w:w="41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4</w:t>
            </w:r>
          </w:p>
        </w:tc>
        <w:tc>
          <w:tcPr>
            <w:tcW w:w="1589"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Городской округ "Город Нарьян-Мар"</w:t>
            </w:r>
          </w:p>
        </w:tc>
        <w:tc>
          <w:tcPr>
            <w:tcW w:w="1935"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Строительство станции водоподготовки на ВНС-1 водозабора Озерный Нарьян-Марского МУ ПОК и ТС</w:t>
            </w:r>
          </w:p>
        </w:tc>
        <w:tc>
          <w:tcPr>
            <w:tcW w:w="155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не требуется</w:t>
            </w:r>
          </w:p>
        </w:tc>
        <w:tc>
          <w:tcPr>
            <w:tcW w:w="158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не требуется</w:t>
            </w:r>
          </w:p>
        </w:tc>
        <w:tc>
          <w:tcPr>
            <w:tcW w:w="1907"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не требуется</w:t>
            </w:r>
          </w:p>
        </w:tc>
        <w:tc>
          <w:tcPr>
            <w:tcW w:w="1586"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Апрель 2025</w:t>
            </w:r>
          </w:p>
        </w:tc>
        <w:tc>
          <w:tcPr>
            <w:tcW w:w="1622"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Декабрь 2026</w:t>
            </w:r>
          </w:p>
        </w:tc>
        <w:tc>
          <w:tcPr>
            <w:tcW w:w="216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Декабрь 2026</w:t>
            </w:r>
          </w:p>
        </w:tc>
      </w:tr>
      <w:tr>
        <w:trPr/>
        <w:tc>
          <w:tcPr>
            <w:tcW w:w="41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5</w:t>
            </w:r>
          </w:p>
        </w:tc>
        <w:tc>
          <w:tcPr>
            <w:tcW w:w="1589"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Городское поселение "Рабочий поселок Искателей" Заполярного района Ненецкого автономного округ</w:t>
            </w:r>
          </w:p>
        </w:tc>
        <w:tc>
          <w:tcPr>
            <w:tcW w:w="1935"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Капитальный ремонт внутридворовых сетей холодного водоснабжения в п. Искателей</w:t>
            </w:r>
          </w:p>
        </w:tc>
        <w:tc>
          <w:tcPr>
            <w:tcW w:w="155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не требуется</w:t>
            </w:r>
          </w:p>
        </w:tc>
        <w:tc>
          <w:tcPr>
            <w:tcW w:w="158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не требуется</w:t>
            </w:r>
          </w:p>
        </w:tc>
        <w:tc>
          <w:tcPr>
            <w:tcW w:w="1907"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не требуется</w:t>
            </w:r>
          </w:p>
        </w:tc>
        <w:tc>
          <w:tcPr>
            <w:tcW w:w="1586"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Август 2023</w:t>
            </w:r>
          </w:p>
        </w:tc>
        <w:tc>
          <w:tcPr>
            <w:tcW w:w="1622"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Декабрь 2024</w:t>
            </w:r>
          </w:p>
        </w:tc>
        <w:tc>
          <w:tcPr>
            <w:tcW w:w="216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Декабрь 2024</w:t>
            </w:r>
          </w:p>
        </w:tc>
      </w:tr>
      <w:tr>
        <w:trPr/>
        <w:tc>
          <w:tcPr>
            <w:tcW w:w="41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6</w:t>
            </w:r>
          </w:p>
        </w:tc>
        <w:tc>
          <w:tcPr>
            <w:tcW w:w="1589"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Городское поселение "Рабочий поселок Искателей" Заполярного района Ненецкого автономного округ</w:t>
            </w:r>
          </w:p>
        </w:tc>
        <w:tc>
          <w:tcPr>
            <w:tcW w:w="1935"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Капитальный ремонт внутридворовых сетей горячего водоснабжения в п. Искателей</w:t>
            </w:r>
          </w:p>
        </w:tc>
        <w:tc>
          <w:tcPr>
            <w:tcW w:w="155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не требуется</w:t>
            </w:r>
          </w:p>
        </w:tc>
        <w:tc>
          <w:tcPr>
            <w:tcW w:w="158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не требуется</w:t>
            </w:r>
          </w:p>
        </w:tc>
        <w:tc>
          <w:tcPr>
            <w:tcW w:w="1907"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не требуется</w:t>
            </w:r>
          </w:p>
        </w:tc>
        <w:tc>
          <w:tcPr>
            <w:tcW w:w="1586"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Август 2023</w:t>
            </w:r>
          </w:p>
        </w:tc>
        <w:tc>
          <w:tcPr>
            <w:tcW w:w="1622"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Декабрь 2024</w:t>
            </w:r>
          </w:p>
        </w:tc>
        <w:tc>
          <w:tcPr>
            <w:tcW w:w="216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Декабрь 2024</w:t>
            </w:r>
          </w:p>
        </w:tc>
      </w:tr>
      <w:tr>
        <w:trPr/>
        <w:tc>
          <w:tcPr>
            <w:tcW w:w="41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7</w:t>
            </w:r>
          </w:p>
        </w:tc>
        <w:tc>
          <w:tcPr>
            <w:tcW w:w="1589"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Городской округ "Город Нарьян-Мар"</w:t>
            </w:r>
          </w:p>
        </w:tc>
        <w:tc>
          <w:tcPr>
            <w:tcW w:w="1935"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Капитальный ремонт канализационного коллектора по ул. Ленина от КК-6 (перекресток улиц Ленина и 60 лет СССР) до КК-78А (перекресток улиц Ленина и Пионерская) в г. Нарьян-Мар</w:t>
            </w:r>
          </w:p>
        </w:tc>
        <w:tc>
          <w:tcPr>
            <w:tcW w:w="155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не требуется</w:t>
            </w:r>
          </w:p>
        </w:tc>
        <w:tc>
          <w:tcPr>
            <w:tcW w:w="158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не требуется</w:t>
            </w:r>
          </w:p>
        </w:tc>
        <w:tc>
          <w:tcPr>
            <w:tcW w:w="1907"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не требуется</w:t>
            </w:r>
          </w:p>
        </w:tc>
        <w:tc>
          <w:tcPr>
            <w:tcW w:w="1586"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Май 2023</w:t>
            </w:r>
          </w:p>
        </w:tc>
        <w:tc>
          <w:tcPr>
            <w:tcW w:w="1622"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Декабрь 2024</w:t>
            </w:r>
          </w:p>
        </w:tc>
        <w:tc>
          <w:tcPr>
            <w:tcW w:w="216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Декабрь 2024</w:t>
            </w:r>
          </w:p>
        </w:tc>
      </w:tr>
      <w:tr>
        <w:trPr/>
        <w:tc>
          <w:tcPr>
            <w:tcW w:w="41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8</w:t>
            </w:r>
          </w:p>
        </w:tc>
        <w:tc>
          <w:tcPr>
            <w:tcW w:w="1589"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Городской округ "Город Нарьян-Мар"</w:t>
            </w:r>
          </w:p>
        </w:tc>
        <w:tc>
          <w:tcPr>
            <w:tcW w:w="1935"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Реконструкция очистных сооружений в г. Нарьян-Маре</w:t>
            </w:r>
          </w:p>
        </w:tc>
        <w:tc>
          <w:tcPr>
            <w:tcW w:w="155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не требуется</w:t>
            </w:r>
          </w:p>
        </w:tc>
        <w:tc>
          <w:tcPr>
            <w:tcW w:w="158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не требуется</w:t>
            </w:r>
          </w:p>
        </w:tc>
        <w:tc>
          <w:tcPr>
            <w:tcW w:w="1907"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не требуется</w:t>
            </w:r>
          </w:p>
        </w:tc>
        <w:tc>
          <w:tcPr>
            <w:tcW w:w="1586"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Июнь 2027</w:t>
            </w:r>
          </w:p>
        </w:tc>
        <w:tc>
          <w:tcPr>
            <w:tcW w:w="1622"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Декабрь 2030</w:t>
            </w:r>
          </w:p>
        </w:tc>
        <w:tc>
          <w:tcPr>
            <w:tcW w:w="216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Декабрь 2030</w:t>
            </w:r>
          </w:p>
        </w:tc>
      </w:tr>
      <w:tr>
        <w:trPr/>
        <w:tc>
          <w:tcPr>
            <w:tcW w:w="41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9</w:t>
            </w:r>
          </w:p>
        </w:tc>
        <w:tc>
          <w:tcPr>
            <w:tcW w:w="1589"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Городской округ "Город Нарьян-Мар"</w:t>
            </w:r>
          </w:p>
        </w:tc>
        <w:tc>
          <w:tcPr>
            <w:tcW w:w="1935"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Техническое перевооружение котельной N 14 по ул. Рабочая, 18А</w:t>
            </w:r>
          </w:p>
        </w:tc>
        <w:tc>
          <w:tcPr>
            <w:tcW w:w="155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не требуется</w:t>
            </w:r>
          </w:p>
        </w:tc>
        <w:tc>
          <w:tcPr>
            <w:tcW w:w="158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не требуется</w:t>
            </w:r>
          </w:p>
        </w:tc>
        <w:tc>
          <w:tcPr>
            <w:tcW w:w="1907"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не требуется</w:t>
            </w:r>
          </w:p>
        </w:tc>
        <w:tc>
          <w:tcPr>
            <w:tcW w:w="1586"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Май 2023</w:t>
            </w:r>
          </w:p>
        </w:tc>
        <w:tc>
          <w:tcPr>
            <w:tcW w:w="1622"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Декабрь 2025</w:t>
            </w:r>
          </w:p>
        </w:tc>
        <w:tc>
          <w:tcPr>
            <w:tcW w:w="216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Декабрь 2026</w:t>
            </w:r>
          </w:p>
        </w:tc>
      </w:tr>
      <w:tr>
        <w:trPr/>
        <w:tc>
          <w:tcPr>
            <w:tcW w:w="41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10</w:t>
            </w:r>
          </w:p>
        </w:tc>
        <w:tc>
          <w:tcPr>
            <w:tcW w:w="1589"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Городской округ "Город Нарьян-Мар"</w:t>
            </w:r>
          </w:p>
        </w:tc>
        <w:tc>
          <w:tcPr>
            <w:tcW w:w="1935"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Строительство модульной котельной N 13 в п. Лесозавод Нарьян-Марского МУ ПОК и ТС"</w:t>
            </w:r>
          </w:p>
        </w:tc>
        <w:tc>
          <w:tcPr>
            <w:tcW w:w="155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не требуется</w:t>
            </w:r>
          </w:p>
        </w:tc>
        <w:tc>
          <w:tcPr>
            <w:tcW w:w="158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не требуется</w:t>
            </w:r>
          </w:p>
        </w:tc>
        <w:tc>
          <w:tcPr>
            <w:tcW w:w="1907"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не требуется</w:t>
            </w:r>
          </w:p>
        </w:tc>
        <w:tc>
          <w:tcPr>
            <w:tcW w:w="1586"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Март 2026</w:t>
            </w:r>
          </w:p>
        </w:tc>
        <w:tc>
          <w:tcPr>
            <w:tcW w:w="1622"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Декабрь 2026</w:t>
            </w:r>
          </w:p>
        </w:tc>
        <w:tc>
          <w:tcPr>
            <w:tcW w:w="216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Декабрь 2026</w:t>
            </w:r>
          </w:p>
        </w:tc>
      </w:tr>
      <w:tr>
        <w:trPr/>
        <w:tc>
          <w:tcPr>
            <w:tcW w:w="41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11</w:t>
            </w:r>
          </w:p>
        </w:tc>
        <w:tc>
          <w:tcPr>
            <w:tcW w:w="1589"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Городское поселение "Рабочий поселок Искателей" Заполярного района Ненецкого автономного округа</w:t>
            </w:r>
          </w:p>
        </w:tc>
        <w:tc>
          <w:tcPr>
            <w:tcW w:w="1935"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Капитальный ремонт тепловых сетей в п. Искателей</w:t>
            </w:r>
          </w:p>
        </w:tc>
        <w:tc>
          <w:tcPr>
            <w:tcW w:w="155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не требуется</w:t>
            </w:r>
          </w:p>
        </w:tc>
        <w:tc>
          <w:tcPr>
            <w:tcW w:w="158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не требуется</w:t>
            </w:r>
          </w:p>
        </w:tc>
        <w:tc>
          <w:tcPr>
            <w:tcW w:w="1907"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не требуется</w:t>
            </w:r>
          </w:p>
        </w:tc>
        <w:tc>
          <w:tcPr>
            <w:tcW w:w="1586"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Август 2023</w:t>
            </w:r>
          </w:p>
        </w:tc>
        <w:tc>
          <w:tcPr>
            <w:tcW w:w="1622"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Декабрь 2024</w:t>
            </w:r>
          </w:p>
        </w:tc>
        <w:tc>
          <w:tcPr>
            <w:tcW w:w="216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Декабрь 2024</w:t>
            </w:r>
          </w:p>
        </w:tc>
      </w:tr>
      <w:tr>
        <w:trPr/>
        <w:tc>
          <w:tcPr>
            <w:tcW w:w="41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12</w:t>
            </w:r>
          </w:p>
        </w:tc>
        <w:tc>
          <w:tcPr>
            <w:tcW w:w="1589"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Сельское поселение "Коткинский сельсовет" Заполярного района Ненецкого автономного округа</w:t>
            </w:r>
          </w:p>
        </w:tc>
        <w:tc>
          <w:tcPr>
            <w:tcW w:w="1935"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Строительство центральной котельной и тепловых сетей в с. Коткино</w:t>
            </w:r>
          </w:p>
        </w:tc>
        <w:tc>
          <w:tcPr>
            <w:tcW w:w="155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не требуется</w:t>
            </w:r>
          </w:p>
        </w:tc>
        <w:tc>
          <w:tcPr>
            <w:tcW w:w="158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не требуется</w:t>
            </w:r>
          </w:p>
        </w:tc>
        <w:tc>
          <w:tcPr>
            <w:tcW w:w="1907"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не требуется</w:t>
            </w:r>
          </w:p>
        </w:tc>
        <w:tc>
          <w:tcPr>
            <w:tcW w:w="1586"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Август 2025</w:t>
            </w:r>
          </w:p>
        </w:tc>
        <w:tc>
          <w:tcPr>
            <w:tcW w:w="1622"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Декабрь 2026</w:t>
            </w:r>
          </w:p>
        </w:tc>
        <w:tc>
          <w:tcPr>
            <w:tcW w:w="216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Декабрь 2026</w:t>
            </w:r>
          </w:p>
        </w:tc>
      </w:tr>
      <w:tr>
        <w:trPr/>
        <w:tc>
          <w:tcPr>
            <w:tcW w:w="414"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13</w:t>
            </w:r>
          </w:p>
        </w:tc>
        <w:tc>
          <w:tcPr>
            <w:tcW w:w="1589"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Сельское поселение "Хорей-Верский сельсовет" Заполярного района Ненецкого автономного округа</w:t>
            </w:r>
          </w:p>
        </w:tc>
        <w:tc>
          <w:tcPr>
            <w:tcW w:w="1935"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start"/>
              <w:rPr/>
            </w:pPr>
            <w:r>
              <w:rPr/>
              <w:t>Реконструкция тепловых сетей в п. Хорей-Вер</w:t>
            </w:r>
          </w:p>
        </w:tc>
        <w:tc>
          <w:tcPr>
            <w:tcW w:w="155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не требуется</w:t>
            </w:r>
          </w:p>
        </w:tc>
        <w:tc>
          <w:tcPr>
            <w:tcW w:w="1588"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не требуется</w:t>
            </w:r>
          </w:p>
        </w:tc>
        <w:tc>
          <w:tcPr>
            <w:tcW w:w="1907"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не требуется</w:t>
            </w:r>
          </w:p>
        </w:tc>
        <w:tc>
          <w:tcPr>
            <w:tcW w:w="1586"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Март 2026</w:t>
            </w:r>
          </w:p>
        </w:tc>
        <w:tc>
          <w:tcPr>
            <w:tcW w:w="1622"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Декабрь 2027</w:t>
            </w:r>
          </w:p>
        </w:tc>
        <w:tc>
          <w:tcPr>
            <w:tcW w:w="2160" w:type="dxa"/>
            <w:tcBorders>
              <w:top w:val="single" w:sz="4" w:space="0" w:color="000000"/>
              <w:start w:val="single" w:sz="4" w:space="0" w:color="000000"/>
              <w:bottom w:val="single" w:sz="4" w:space="0" w:color="000000"/>
              <w:end w:val="single" w:sz="4" w:space="0" w:color="000000"/>
            </w:tcBorders>
          </w:tcPr>
          <w:p>
            <w:pPr>
              <w:pStyle w:val="ConsPlusNormal"/>
              <w:tabs>
                <w:tab w:val="clear" w:pos="720"/>
              </w:tabs>
              <w:bidi w:val="0"/>
              <w:ind w:hanging="0" w:start="0"/>
              <w:jc w:val="center"/>
              <w:rPr/>
            </w:pPr>
            <w:r>
              <w:rPr/>
              <w:t>Декабрь 2027</w:t>
            </w:r>
          </w:p>
        </w:tc>
      </w:tr>
    </w:tbl>
    <w:p>
      <w:pPr>
        <w:pStyle w:val="ConsPlusNormal"/>
        <w:bidi w:val="0"/>
        <w:ind w:firstLine="540" w:start="0"/>
        <w:jc w:val="both"/>
        <w:rPr/>
      </w:pPr>
      <w:r>
        <w:rPr/>
      </w:r>
    </w:p>
    <w:p>
      <w:pPr>
        <w:pStyle w:val="ConsPlusNormal"/>
        <w:bidi w:val="0"/>
        <w:ind w:firstLine="540" w:start="0"/>
        <w:jc w:val="both"/>
        <w:rPr/>
      </w:pPr>
      <w:r>
        <w:rPr/>
      </w:r>
    </w:p>
    <w:p>
      <w:pPr>
        <w:pStyle w:val="ConsPlusNormal"/>
        <w:pBdr>
          <w:top w:val="single" w:sz="6" w:space="0" w:color="000000"/>
        </w:pBdr>
        <w:bidi w:val="0"/>
        <w:spacing w:before="100" w:after="100"/>
        <w:ind w:hanging="0" w:start="0"/>
        <w:jc w:val="both"/>
        <w:rPr>
          <w:sz w:val="0"/>
        </w:rPr>
      </w:pPr>
      <w:r>
        <w:rPr>
          <w:sz w:val="0"/>
        </w:rPr>
      </w:r>
    </w:p>
    <w:sectPr>
      <w:headerReference w:type="even" r:id="rId23"/>
      <w:headerReference w:type="default" r:id="rId24"/>
      <w:headerReference w:type="first" r:id="rId25"/>
      <w:footerReference w:type="even" r:id="rId26"/>
      <w:footerReference w:type="default" r:id="rId27"/>
      <w:footerReference w:type="first" r:id="rId28"/>
      <w:type w:val="nextPage"/>
      <w:pgSz w:orient="landscape" w:w="16838" w:h="11906"/>
      <w:pgMar w:left="397" w:right="397" w:gutter="0" w:header="0" w:top="1133" w:footer="0" w:bottom="566"/>
      <w:pgNumType w:fmt="decimal"/>
      <w:formProt w:val="false"/>
      <w:textDirection w:val="lrTb"/>
      <w:docGrid w:type="default" w:linePitch="100" w:charSpace="4294959103"/>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PT Astra Serif">
    <w:charset w:val="01"/>
    <w:family w:val="roman"/>
    <w:pitch w:val="default"/>
  </w:font>
  <w:font w:name="Times New Roman">
    <w:charset w:val="01"/>
    <w:family w:val="roman"/>
    <w:pitch w:val="default"/>
  </w:font>
  <w:font w:name="Courier New">
    <w:charset w:val="01"/>
    <w:family w:val="roman"/>
    <w:pitch w:val="default"/>
  </w:font>
  <w:font w:name="Arial">
    <w:charset w:val="01"/>
    <w:family w:val="roman"/>
    <w:pitch w:val="default"/>
  </w:font>
  <w:font w:name="Tahoma">
    <w:charset w:val="01"/>
    <w:family w:val="roma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bidi w:val="0"/>
      <w:jc w:val="start"/>
      <w:rPr/>
    </w:pPr>
    <w:r>
      <w:rPr/>
    </w:r>
  </w:p>
</w:ftr>
</file>

<file path=word/footer1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bidi w:val="0"/>
      <w:jc w:val="start"/>
      <w:rPr/>
    </w:pPr>
    <w:r>
      <w:rPr/>
    </w:r>
  </w:p>
</w:ftr>
</file>

<file path=word/footer1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bidi w:val="0"/>
      <w:jc w:val="center"/>
      <w:rPr>
        <w:sz w:val="1"/>
      </w:rPr>
    </w:pPr>
    <w:r>
      <w:rPr>
        <w:sz w:val="1"/>
      </w:rPr>
    </w:r>
  </w:p>
  <w:tbl>
    <w:tblPr>
      <w:tblW w:w="13958" w:type="dxa"/>
      <w:jc w:val="start"/>
      <w:tblInd w:w="40" w:type="dxa"/>
      <w:tblLayout w:type="fixed"/>
      <w:tblCellMar>
        <w:top w:w="0" w:type="dxa"/>
        <w:start w:w="40" w:type="dxa"/>
        <w:bottom w:w="0" w:type="dxa"/>
        <w:end w:w="40" w:type="dxa"/>
      </w:tblCellMar>
    </w:tblPr>
    <w:tblGrid>
      <w:gridCol w:w="4606"/>
      <w:gridCol w:w="4744"/>
      <w:gridCol w:w="4608"/>
    </w:tblGrid>
    <w:tr>
      <w:trPr>
        <w:trHeight w:val="1170" w:hRule="exact"/>
      </w:trPr>
      <w:tc>
        <w:tcPr>
          <w:tcW w:w="4606" w:type="dxa"/>
          <w:tcBorders/>
          <w:vAlign w:val="center"/>
        </w:tcPr>
        <w:p>
          <w:pPr>
            <w:pStyle w:val="ConsPlusNormal"/>
            <w:tabs>
              <w:tab w:val="clear" w:pos="720"/>
            </w:tabs>
            <w:bidi w:val="0"/>
            <w:jc w:val="start"/>
            <w:rPr/>
          </w:pPr>
          <w:r>
            <w:rPr>
              <w:rFonts w:ascii="Tahoma" w:hAnsi="Tahoma"/>
              <w:b/>
              <w:color w:val="F58220"/>
              <w:sz w:val="28"/>
              <w:u w:val="none"/>
            </w:rPr>
            <w:t>КонсультантПлюс</w:t>
          </w:r>
          <w:r>
            <w:rPr>
              <w:rFonts w:ascii="Tahoma" w:hAnsi="Tahoma"/>
              <w:b/>
              <w:color w:val="auto"/>
              <w:sz w:val="16"/>
              <w:u w:val="none"/>
            </w:rPr>
            <w:br/>
            <w:t>надежная правовая поддержка</w:t>
          </w:r>
        </w:p>
      </w:tc>
      <w:tc>
        <w:tcPr>
          <w:tcW w:w="4744" w:type="dxa"/>
          <w:tcBorders/>
          <w:vAlign w:val="center"/>
        </w:tcPr>
        <w:p>
          <w:pPr>
            <w:pStyle w:val="ConsPlusNormal"/>
            <w:tabs>
              <w:tab w:val="clear" w:pos="720"/>
            </w:tabs>
            <w:bidi w:val="0"/>
            <w:jc w:val="center"/>
            <w:rPr/>
          </w:pPr>
          <w:hyperlink r:id="rId1">
            <w:r>
              <w:rPr>
                <w:rStyle w:val="Style9"/>
                <w:rFonts w:ascii="Tahoma" w:hAnsi="Tahoma"/>
                <w:b/>
                <w:color w:val="0000FF"/>
                <w:sz w:val="20"/>
                <w:u w:val="none"/>
              </w:rPr>
              <w:t>www.consultant.ru</w:t>
            </w:r>
          </w:hyperlink>
        </w:p>
      </w:tc>
      <w:tc>
        <w:tcPr>
          <w:tcW w:w="4608" w:type="dxa"/>
          <w:tcBorders/>
          <w:vAlign w:val="center"/>
        </w:tcPr>
        <w:p>
          <w:pPr>
            <w:pStyle w:val="ConsPlusNormal"/>
            <w:tabs>
              <w:tab w:val="clear" w:pos="720"/>
            </w:tabs>
            <w:bidi w:val="0"/>
            <w:jc w:val="end"/>
            <w:rPr/>
          </w:pPr>
          <w:r>
            <w:rPr>
              <w:rFonts w:ascii="Tahoma" w:hAnsi="Tahoma"/>
              <w:sz w:val="20"/>
              <w:u w:val="none"/>
            </w:rPr>
            <w:t xml:space="preserve">Страница </w:t>
          </w:r>
          <w:r>
            <w:rPr>
              <w:rFonts w:ascii="Tahoma" w:hAnsi="Tahoma"/>
              <w:sz w:val="20"/>
              <w:u w:val="none"/>
            </w:rPr>
            <w:fldChar w:fldCharType="begin"/>
          </w:r>
          <w:r>
            <w:rPr>
              <w:sz w:val="20"/>
              <w:u w:val="none"/>
              <w:rFonts w:ascii="Tahoma" w:hAnsi="Tahoma"/>
            </w:rPr>
            <w:instrText xml:space="preserve"> PAGE </w:instrText>
          </w:r>
          <w:r>
            <w:rPr>
              <w:sz w:val="20"/>
              <w:u w:val="none"/>
              <w:rFonts w:ascii="Tahoma" w:hAnsi="Tahoma"/>
            </w:rPr>
            <w:fldChar w:fldCharType="separate"/>
          </w:r>
          <w:r>
            <w:rPr>
              <w:sz w:val="20"/>
              <w:u w:val="none"/>
              <w:rFonts w:ascii="Tahoma" w:hAnsi="Tahoma"/>
            </w:rPr>
            <w:t>46</w:t>
          </w:r>
          <w:r>
            <w:rPr>
              <w:sz w:val="20"/>
              <w:u w:val="none"/>
              <w:rFonts w:ascii="Tahoma" w:hAnsi="Tahoma"/>
            </w:rPr>
            <w:fldChar w:fldCharType="end"/>
          </w:r>
          <w:r>
            <w:rPr>
              <w:rFonts w:ascii="Tahoma" w:hAnsi="Tahoma"/>
              <w:sz w:val="20"/>
              <w:u w:val="none"/>
            </w:rPr>
            <w:t xml:space="preserve"> из </w:t>
          </w:r>
          <w:r>
            <w:rPr>
              <w:rFonts w:ascii="Tahoma" w:hAnsi="Tahoma"/>
              <w:sz w:val="20"/>
              <w:u w:val="none"/>
            </w:rPr>
            <w:fldChar w:fldCharType="begin"/>
          </w:r>
          <w:r>
            <w:rPr>
              <w:sz w:val="20"/>
              <w:u w:val="none"/>
              <w:rFonts w:ascii="Tahoma" w:hAnsi="Tahoma"/>
            </w:rPr>
            <w:instrText xml:space="preserve"> NUMPAGES </w:instrText>
          </w:r>
          <w:r>
            <w:rPr>
              <w:sz w:val="20"/>
              <w:u w:val="none"/>
              <w:rFonts w:ascii="Tahoma" w:hAnsi="Tahoma"/>
            </w:rPr>
            <w:fldChar w:fldCharType="separate"/>
          </w:r>
          <w:r>
            <w:rPr>
              <w:sz w:val="20"/>
              <w:u w:val="none"/>
              <w:rFonts w:ascii="Tahoma" w:hAnsi="Tahoma"/>
            </w:rPr>
            <w:t>46</w:t>
          </w:r>
          <w:r>
            <w:rPr>
              <w:sz w:val="20"/>
              <w:u w:val="none"/>
              <w:rFonts w:ascii="Tahoma" w:hAnsi="Tahoma"/>
            </w:rPr>
            <w:fldChar w:fldCharType="end"/>
          </w:r>
        </w:p>
      </w:tc>
    </w:tr>
  </w:tbl>
  <w:p>
    <w:pPr>
      <w:pStyle w:val="ConsPlusNormal"/>
      <w:bidi w:val="0"/>
      <w:jc w:val="start"/>
      <w:rPr>
        <w:sz w:val="1"/>
      </w:rPr>
    </w:pPr>
    <w:r>
      <w:rPr>
        <w:sz w:val="1"/>
      </w:rPr>
    </w:r>
  </w:p>
</w:ftr>
</file>

<file path=word/footer1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bidi w:val="0"/>
      <w:jc w:val="center"/>
      <w:rPr>
        <w:sz w:val="1"/>
      </w:rPr>
    </w:pPr>
    <w:r>
      <w:rPr>
        <w:sz w:val="1"/>
      </w:rPr>
    </w:r>
  </w:p>
  <w:tbl>
    <w:tblPr>
      <w:tblW w:w="13958" w:type="dxa"/>
      <w:jc w:val="start"/>
      <w:tblInd w:w="40" w:type="dxa"/>
      <w:tblLayout w:type="fixed"/>
      <w:tblCellMar>
        <w:top w:w="0" w:type="dxa"/>
        <w:start w:w="40" w:type="dxa"/>
        <w:bottom w:w="0" w:type="dxa"/>
        <w:end w:w="40" w:type="dxa"/>
      </w:tblCellMar>
    </w:tblPr>
    <w:tblGrid>
      <w:gridCol w:w="4606"/>
      <w:gridCol w:w="4744"/>
      <w:gridCol w:w="4608"/>
    </w:tblGrid>
    <w:tr>
      <w:trPr>
        <w:trHeight w:val="1170" w:hRule="exact"/>
      </w:trPr>
      <w:tc>
        <w:tcPr>
          <w:tcW w:w="4606" w:type="dxa"/>
          <w:tcBorders/>
          <w:vAlign w:val="center"/>
        </w:tcPr>
        <w:p>
          <w:pPr>
            <w:pStyle w:val="ConsPlusNormal"/>
            <w:tabs>
              <w:tab w:val="clear" w:pos="720"/>
            </w:tabs>
            <w:bidi w:val="0"/>
            <w:jc w:val="start"/>
            <w:rPr/>
          </w:pPr>
          <w:r>
            <w:rPr>
              <w:rFonts w:ascii="Tahoma" w:hAnsi="Tahoma"/>
              <w:b/>
              <w:color w:val="F58220"/>
              <w:sz w:val="28"/>
              <w:u w:val="none"/>
            </w:rPr>
            <w:t>КонсультантПлюс</w:t>
          </w:r>
          <w:r>
            <w:rPr>
              <w:rFonts w:ascii="Tahoma" w:hAnsi="Tahoma"/>
              <w:b/>
              <w:color w:val="auto"/>
              <w:sz w:val="16"/>
              <w:u w:val="none"/>
            </w:rPr>
            <w:br/>
            <w:t>надежная правовая поддержка</w:t>
          </w:r>
        </w:p>
      </w:tc>
      <w:tc>
        <w:tcPr>
          <w:tcW w:w="4744" w:type="dxa"/>
          <w:tcBorders/>
          <w:vAlign w:val="center"/>
        </w:tcPr>
        <w:p>
          <w:pPr>
            <w:pStyle w:val="ConsPlusNormal"/>
            <w:tabs>
              <w:tab w:val="clear" w:pos="720"/>
            </w:tabs>
            <w:bidi w:val="0"/>
            <w:jc w:val="center"/>
            <w:rPr/>
          </w:pPr>
          <w:hyperlink r:id="rId1">
            <w:r>
              <w:rPr>
                <w:rStyle w:val="Style9"/>
                <w:rFonts w:ascii="Tahoma" w:hAnsi="Tahoma"/>
                <w:b/>
                <w:color w:val="0000FF"/>
                <w:sz w:val="20"/>
                <w:u w:val="none"/>
              </w:rPr>
              <w:t>www.consultant.ru</w:t>
            </w:r>
          </w:hyperlink>
        </w:p>
      </w:tc>
      <w:tc>
        <w:tcPr>
          <w:tcW w:w="4608" w:type="dxa"/>
          <w:tcBorders/>
          <w:vAlign w:val="center"/>
        </w:tcPr>
        <w:p>
          <w:pPr>
            <w:pStyle w:val="ConsPlusNormal"/>
            <w:tabs>
              <w:tab w:val="clear" w:pos="720"/>
            </w:tabs>
            <w:bidi w:val="0"/>
            <w:jc w:val="end"/>
            <w:rPr/>
          </w:pPr>
          <w:r>
            <w:rPr>
              <w:rFonts w:ascii="Tahoma" w:hAnsi="Tahoma"/>
              <w:sz w:val="20"/>
              <w:u w:val="none"/>
            </w:rPr>
            <w:t xml:space="preserve">Страница </w:t>
          </w:r>
          <w:r>
            <w:rPr>
              <w:rFonts w:ascii="Tahoma" w:hAnsi="Tahoma"/>
              <w:sz w:val="20"/>
              <w:u w:val="none"/>
            </w:rPr>
            <w:fldChar w:fldCharType="begin"/>
          </w:r>
          <w:r>
            <w:rPr>
              <w:sz w:val="20"/>
              <w:u w:val="none"/>
              <w:rFonts w:ascii="Tahoma" w:hAnsi="Tahoma"/>
            </w:rPr>
            <w:instrText xml:space="preserve"> PAGE </w:instrText>
          </w:r>
          <w:r>
            <w:rPr>
              <w:sz w:val="20"/>
              <w:u w:val="none"/>
              <w:rFonts w:ascii="Tahoma" w:hAnsi="Tahoma"/>
            </w:rPr>
            <w:fldChar w:fldCharType="separate"/>
          </w:r>
          <w:r>
            <w:rPr>
              <w:sz w:val="20"/>
              <w:u w:val="none"/>
              <w:rFonts w:ascii="Tahoma" w:hAnsi="Tahoma"/>
            </w:rPr>
            <w:t>46</w:t>
          </w:r>
          <w:r>
            <w:rPr>
              <w:sz w:val="20"/>
              <w:u w:val="none"/>
              <w:rFonts w:ascii="Tahoma" w:hAnsi="Tahoma"/>
            </w:rPr>
            <w:fldChar w:fldCharType="end"/>
          </w:r>
          <w:r>
            <w:rPr>
              <w:rFonts w:ascii="Tahoma" w:hAnsi="Tahoma"/>
              <w:sz w:val="20"/>
              <w:u w:val="none"/>
            </w:rPr>
            <w:t xml:space="preserve"> из </w:t>
          </w:r>
          <w:r>
            <w:rPr>
              <w:rFonts w:ascii="Tahoma" w:hAnsi="Tahoma"/>
              <w:sz w:val="20"/>
              <w:u w:val="none"/>
            </w:rPr>
            <w:fldChar w:fldCharType="begin"/>
          </w:r>
          <w:r>
            <w:rPr>
              <w:sz w:val="20"/>
              <w:u w:val="none"/>
              <w:rFonts w:ascii="Tahoma" w:hAnsi="Tahoma"/>
            </w:rPr>
            <w:instrText xml:space="preserve"> NUMPAGES </w:instrText>
          </w:r>
          <w:r>
            <w:rPr>
              <w:sz w:val="20"/>
              <w:u w:val="none"/>
              <w:rFonts w:ascii="Tahoma" w:hAnsi="Tahoma"/>
            </w:rPr>
            <w:fldChar w:fldCharType="separate"/>
          </w:r>
          <w:r>
            <w:rPr>
              <w:sz w:val="20"/>
              <w:u w:val="none"/>
              <w:rFonts w:ascii="Tahoma" w:hAnsi="Tahoma"/>
            </w:rPr>
            <w:t>46</w:t>
          </w:r>
          <w:r>
            <w:rPr>
              <w:sz w:val="20"/>
              <w:u w:val="none"/>
              <w:rFonts w:ascii="Tahoma" w:hAnsi="Tahoma"/>
            </w:rPr>
            <w:fldChar w:fldCharType="end"/>
          </w:r>
        </w:p>
      </w:tc>
    </w:tr>
  </w:tbl>
  <w:p>
    <w:pPr>
      <w:pStyle w:val="ConsPlusNormal"/>
      <w:bidi w:val="0"/>
      <w:jc w:val="start"/>
      <w:rPr>
        <w:sz w:val="1"/>
      </w:rPr>
    </w:pPr>
    <w:r>
      <w:rPr>
        <w:sz w:val="1"/>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bidi w:val="0"/>
      <w:jc w:val="center"/>
      <w:rPr>
        <w:sz w:val="1"/>
      </w:rPr>
    </w:pPr>
    <w:r>
      <w:rPr>
        <w:sz w:val="1"/>
      </w:rPr>
    </w:r>
  </w:p>
  <w:tbl>
    <w:tblPr>
      <w:tblW w:w="10208" w:type="dxa"/>
      <w:jc w:val="start"/>
      <w:tblInd w:w="40" w:type="dxa"/>
      <w:tblLayout w:type="fixed"/>
      <w:tblCellMar>
        <w:top w:w="0" w:type="dxa"/>
        <w:start w:w="40" w:type="dxa"/>
        <w:bottom w:w="0" w:type="dxa"/>
        <w:end w:w="40" w:type="dxa"/>
      </w:tblCellMar>
    </w:tblPr>
    <w:tblGrid>
      <w:gridCol w:w="3368"/>
      <w:gridCol w:w="3470"/>
      <w:gridCol w:w="3370"/>
    </w:tblGrid>
    <w:tr>
      <w:trPr>
        <w:trHeight w:val="1663" w:hRule="exact"/>
      </w:trPr>
      <w:tc>
        <w:tcPr>
          <w:tcW w:w="3368" w:type="dxa"/>
          <w:tcBorders/>
          <w:vAlign w:val="center"/>
        </w:tcPr>
        <w:p>
          <w:pPr>
            <w:pStyle w:val="ConsPlusNormal"/>
            <w:tabs>
              <w:tab w:val="clear" w:pos="720"/>
            </w:tabs>
            <w:bidi w:val="0"/>
            <w:jc w:val="start"/>
            <w:rPr/>
          </w:pPr>
          <w:r>
            <w:rPr>
              <w:rFonts w:ascii="Tahoma" w:hAnsi="Tahoma"/>
              <w:b/>
              <w:color w:val="F58220"/>
              <w:sz w:val="28"/>
              <w:u w:val="none"/>
            </w:rPr>
            <w:t>КонсультантПлюс</w:t>
          </w:r>
          <w:r>
            <w:rPr>
              <w:rFonts w:ascii="Tahoma" w:hAnsi="Tahoma"/>
              <w:b/>
              <w:color w:val="auto"/>
              <w:sz w:val="16"/>
              <w:u w:val="none"/>
            </w:rPr>
            <w:br/>
            <w:t>надежная правовая поддержка</w:t>
          </w:r>
        </w:p>
      </w:tc>
      <w:tc>
        <w:tcPr>
          <w:tcW w:w="3470" w:type="dxa"/>
          <w:tcBorders/>
          <w:vAlign w:val="center"/>
        </w:tcPr>
        <w:p>
          <w:pPr>
            <w:pStyle w:val="ConsPlusNormal"/>
            <w:tabs>
              <w:tab w:val="clear" w:pos="720"/>
            </w:tabs>
            <w:bidi w:val="0"/>
            <w:jc w:val="center"/>
            <w:rPr/>
          </w:pPr>
          <w:hyperlink r:id="rId1">
            <w:r>
              <w:rPr>
                <w:rStyle w:val="Style9"/>
                <w:rFonts w:ascii="Tahoma" w:hAnsi="Tahoma"/>
                <w:b/>
                <w:color w:val="0000FF"/>
                <w:sz w:val="20"/>
                <w:u w:val="none"/>
              </w:rPr>
              <w:t>www.consultant.ru</w:t>
            </w:r>
          </w:hyperlink>
        </w:p>
      </w:tc>
      <w:tc>
        <w:tcPr>
          <w:tcW w:w="3370" w:type="dxa"/>
          <w:tcBorders/>
          <w:vAlign w:val="center"/>
        </w:tcPr>
        <w:p>
          <w:pPr>
            <w:pStyle w:val="ConsPlusNormal"/>
            <w:tabs>
              <w:tab w:val="clear" w:pos="720"/>
            </w:tabs>
            <w:bidi w:val="0"/>
            <w:jc w:val="end"/>
            <w:rPr/>
          </w:pPr>
          <w:r>
            <w:rPr>
              <w:rFonts w:ascii="Tahoma" w:hAnsi="Tahoma"/>
              <w:sz w:val="20"/>
              <w:u w:val="none"/>
            </w:rPr>
            <w:t xml:space="preserve">Страница </w:t>
          </w:r>
          <w:r>
            <w:rPr>
              <w:rFonts w:ascii="Tahoma" w:hAnsi="Tahoma"/>
              <w:sz w:val="20"/>
              <w:u w:val="none"/>
            </w:rPr>
            <w:fldChar w:fldCharType="begin"/>
          </w:r>
          <w:r>
            <w:rPr>
              <w:sz w:val="20"/>
              <w:u w:val="none"/>
              <w:rFonts w:ascii="Tahoma" w:hAnsi="Tahoma"/>
            </w:rPr>
            <w:instrText xml:space="preserve"> PAGE </w:instrText>
          </w:r>
          <w:r>
            <w:rPr>
              <w:sz w:val="20"/>
              <w:u w:val="none"/>
              <w:rFonts w:ascii="Tahoma" w:hAnsi="Tahoma"/>
            </w:rPr>
            <w:fldChar w:fldCharType="separate"/>
          </w:r>
          <w:r>
            <w:rPr>
              <w:sz w:val="20"/>
              <w:u w:val="none"/>
              <w:rFonts w:ascii="Tahoma" w:hAnsi="Tahoma"/>
            </w:rPr>
            <w:t>15</w:t>
          </w:r>
          <w:r>
            <w:rPr>
              <w:sz w:val="20"/>
              <w:u w:val="none"/>
              <w:rFonts w:ascii="Tahoma" w:hAnsi="Tahoma"/>
            </w:rPr>
            <w:fldChar w:fldCharType="end"/>
          </w:r>
          <w:r>
            <w:rPr>
              <w:rFonts w:ascii="Tahoma" w:hAnsi="Tahoma"/>
              <w:sz w:val="20"/>
              <w:u w:val="none"/>
            </w:rPr>
            <w:t xml:space="preserve"> из </w:t>
          </w:r>
          <w:r>
            <w:rPr>
              <w:rFonts w:ascii="Tahoma" w:hAnsi="Tahoma"/>
              <w:sz w:val="20"/>
              <w:u w:val="none"/>
            </w:rPr>
            <w:fldChar w:fldCharType="begin"/>
          </w:r>
          <w:r>
            <w:rPr>
              <w:sz w:val="20"/>
              <w:u w:val="none"/>
              <w:rFonts w:ascii="Tahoma" w:hAnsi="Tahoma"/>
            </w:rPr>
            <w:instrText xml:space="preserve"> NUMPAGES </w:instrText>
          </w:r>
          <w:r>
            <w:rPr>
              <w:sz w:val="20"/>
              <w:u w:val="none"/>
              <w:rFonts w:ascii="Tahoma" w:hAnsi="Tahoma"/>
            </w:rPr>
            <w:fldChar w:fldCharType="separate"/>
          </w:r>
          <w:r>
            <w:rPr>
              <w:sz w:val="20"/>
              <w:u w:val="none"/>
              <w:rFonts w:ascii="Tahoma" w:hAnsi="Tahoma"/>
            </w:rPr>
            <w:t>46</w:t>
          </w:r>
          <w:r>
            <w:rPr>
              <w:sz w:val="20"/>
              <w:u w:val="none"/>
              <w:rFonts w:ascii="Tahoma" w:hAnsi="Tahoma"/>
            </w:rPr>
            <w:fldChar w:fldCharType="end"/>
          </w:r>
        </w:p>
      </w:tc>
    </w:tr>
  </w:tbl>
  <w:p>
    <w:pPr>
      <w:pStyle w:val="ConsPlusNormal"/>
      <w:bidi w:val="0"/>
      <w:jc w:val="start"/>
      <w:rPr>
        <w:sz w:val="1"/>
      </w:rPr>
    </w:pPr>
    <w:r>
      <w:rPr>
        <w:sz w:val="1"/>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bidi w:val="0"/>
      <w:jc w:val="center"/>
      <w:rPr>
        <w:sz w:val="1"/>
      </w:rPr>
    </w:pPr>
    <w:r>
      <w:rPr>
        <w:sz w:val="1"/>
      </w:rPr>
    </w:r>
  </w:p>
  <w:tbl>
    <w:tblPr>
      <w:tblW w:w="10208" w:type="dxa"/>
      <w:jc w:val="start"/>
      <w:tblInd w:w="40" w:type="dxa"/>
      <w:tblLayout w:type="fixed"/>
      <w:tblCellMar>
        <w:top w:w="0" w:type="dxa"/>
        <w:start w:w="40" w:type="dxa"/>
        <w:bottom w:w="0" w:type="dxa"/>
        <w:end w:w="40" w:type="dxa"/>
      </w:tblCellMar>
    </w:tblPr>
    <w:tblGrid>
      <w:gridCol w:w="3368"/>
      <w:gridCol w:w="3470"/>
      <w:gridCol w:w="3370"/>
    </w:tblGrid>
    <w:tr>
      <w:trPr>
        <w:trHeight w:val="1663" w:hRule="exact"/>
      </w:trPr>
      <w:tc>
        <w:tcPr>
          <w:tcW w:w="3368" w:type="dxa"/>
          <w:tcBorders/>
          <w:vAlign w:val="center"/>
        </w:tcPr>
        <w:p>
          <w:pPr>
            <w:pStyle w:val="ConsPlusNormal"/>
            <w:tabs>
              <w:tab w:val="clear" w:pos="720"/>
            </w:tabs>
            <w:bidi w:val="0"/>
            <w:jc w:val="start"/>
            <w:rPr/>
          </w:pPr>
          <w:r>
            <w:rPr>
              <w:rFonts w:ascii="Tahoma" w:hAnsi="Tahoma"/>
              <w:b/>
              <w:color w:val="F58220"/>
              <w:sz w:val="28"/>
              <w:u w:val="none"/>
            </w:rPr>
            <w:t>КонсультантПлюс</w:t>
          </w:r>
          <w:r>
            <w:rPr>
              <w:rFonts w:ascii="Tahoma" w:hAnsi="Tahoma"/>
              <w:b/>
              <w:color w:val="auto"/>
              <w:sz w:val="16"/>
              <w:u w:val="none"/>
            </w:rPr>
            <w:br/>
            <w:t>надежная правовая поддержка</w:t>
          </w:r>
        </w:p>
      </w:tc>
      <w:tc>
        <w:tcPr>
          <w:tcW w:w="3470" w:type="dxa"/>
          <w:tcBorders/>
          <w:vAlign w:val="center"/>
        </w:tcPr>
        <w:p>
          <w:pPr>
            <w:pStyle w:val="ConsPlusNormal"/>
            <w:tabs>
              <w:tab w:val="clear" w:pos="720"/>
            </w:tabs>
            <w:bidi w:val="0"/>
            <w:jc w:val="center"/>
            <w:rPr/>
          </w:pPr>
          <w:hyperlink r:id="rId1">
            <w:r>
              <w:rPr>
                <w:rStyle w:val="Style9"/>
                <w:rFonts w:ascii="Tahoma" w:hAnsi="Tahoma"/>
                <w:b/>
                <w:color w:val="0000FF"/>
                <w:sz w:val="20"/>
                <w:u w:val="none"/>
              </w:rPr>
              <w:t>www.consultant.ru</w:t>
            </w:r>
          </w:hyperlink>
        </w:p>
      </w:tc>
      <w:tc>
        <w:tcPr>
          <w:tcW w:w="3370" w:type="dxa"/>
          <w:tcBorders/>
          <w:vAlign w:val="center"/>
        </w:tcPr>
        <w:p>
          <w:pPr>
            <w:pStyle w:val="ConsPlusNormal"/>
            <w:tabs>
              <w:tab w:val="clear" w:pos="720"/>
            </w:tabs>
            <w:bidi w:val="0"/>
            <w:jc w:val="end"/>
            <w:rPr/>
          </w:pPr>
          <w:r>
            <w:rPr>
              <w:rFonts w:ascii="Tahoma" w:hAnsi="Tahoma"/>
              <w:sz w:val="20"/>
              <w:u w:val="none"/>
            </w:rPr>
            <w:t xml:space="preserve">Страница </w:t>
          </w:r>
          <w:r>
            <w:rPr>
              <w:rFonts w:ascii="Tahoma" w:hAnsi="Tahoma"/>
              <w:sz w:val="20"/>
              <w:u w:val="none"/>
            </w:rPr>
            <w:fldChar w:fldCharType="begin"/>
          </w:r>
          <w:r>
            <w:rPr>
              <w:sz w:val="20"/>
              <w:u w:val="none"/>
              <w:rFonts w:ascii="Tahoma" w:hAnsi="Tahoma"/>
            </w:rPr>
            <w:instrText xml:space="preserve"> PAGE </w:instrText>
          </w:r>
          <w:r>
            <w:rPr>
              <w:sz w:val="20"/>
              <w:u w:val="none"/>
              <w:rFonts w:ascii="Tahoma" w:hAnsi="Tahoma"/>
            </w:rPr>
            <w:fldChar w:fldCharType="separate"/>
          </w:r>
          <w:r>
            <w:rPr>
              <w:sz w:val="20"/>
              <w:u w:val="none"/>
              <w:rFonts w:ascii="Tahoma" w:hAnsi="Tahoma"/>
            </w:rPr>
            <w:t>15</w:t>
          </w:r>
          <w:r>
            <w:rPr>
              <w:sz w:val="20"/>
              <w:u w:val="none"/>
              <w:rFonts w:ascii="Tahoma" w:hAnsi="Tahoma"/>
            </w:rPr>
            <w:fldChar w:fldCharType="end"/>
          </w:r>
          <w:r>
            <w:rPr>
              <w:rFonts w:ascii="Tahoma" w:hAnsi="Tahoma"/>
              <w:sz w:val="20"/>
              <w:u w:val="none"/>
            </w:rPr>
            <w:t xml:space="preserve"> из </w:t>
          </w:r>
          <w:r>
            <w:rPr>
              <w:rFonts w:ascii="Tahoma" w:hAnsi="Tahoma"/>
              <w:sz w:val="20"/>
              <w:u w:val="none"/>
            </w:rPr>
            <w:fldChar w:fldCharType="begin"/>
          </w:r>
          <w:r>
            <w:rPr>
              <w:sz w:val="20"/>
              <w:u w:val="none"/>
              <w:rFonts w:ascii="Tahoma" w:hAnsi="Tahoma"/>
            </w:rPr>
            <w:instrText xml:space="preserve"> NUMPAGES </w:instrText>
          </w:r>
          <w:r>
            <w:rPr>
              <w:sz w:val="20"/>
              <w:u w:val="none"/>
              <w:rFonts w:ascii="Tahoma" w:hAnsi="Tahoma"/>
            </w:rPr>
            <w:fldChar w:fldCharType="separate"/>
          </w:r>
          <w:r>
            <w:rPr>
              <w:sz w:val="20"/>
              <w:u w:val="none"/>
              <w:rFonts w:ascii="Tahoma" w:hAnsi="Tahoma"/>
            </w:rPr>
            <w:t>46</w:t>
          </w:r>
          <w:r>
            <w:rPr>
              <w:sz w:val="20"/>
              <w:u w:val="none"/>
              <w:rFonts w:ascii="Tahoma" w:hAnsi="Tahoma"/>
            </w:rPr>
            <w:fldChar w:fldCharType="end"/>
          </w:r>
        </w:p>
      </w:tc>
    </w:tr>
  </w:tbl>
  <w:p>
    <w:pPr>
      <w:pStyle w:val="ConsPlusNormal"/>
      <w:bidi w:val="0"/>
      <w:jc w:val="start"/>
      <w:rPr>
        <w:sz w:val="1"/>
      </w:rPr>
    </w:pPr>
    <w:r>
      <w:rPr>
        <w:sz w:val="1"/>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bidi w:val="0"/>
      <w:jc w:val="start"/>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bidi w:val="0"/>
      <w:jc w:val="center"/>
      <w:rPr>
        <w:sz w:val="1"/>
      </w:rPr>
    </w:pPr>
    <w:r>
      <w:rPr>
        <w:sz w:val="1"/>
      </w:rPr>
    </w:r>
  </w:p>
  <w:tbl>
    <w:tblPr>
      <w:tblW w:w="13958" w:type="dxa"/>
      <w:jc w:val="start"/>
      <w:tblInd w:w="40" w:type="dxa"/>
      <w:tblLayout w:type="fixed"/>
      <w:tblCellMar>
        <w:top w:w="0" w:type="dxa"/>
        <w:start w:w="40" w:type="dxa"/>
        <w:bottom w:w="0" w:type="dxa"/>
        <w:end w:w="40" w:type="dxa"/>
      </w:tblCellMar>
    </w:tblPr>
    <w:tblGrid>
      <w:gridCol w:w="4606"/>
      <w:gridCol w:w="4744"/>
      <w:gridCol w:w="4608"/>
    </w:tblGrid>
    <w:tr>
      <w:trPr>
        <w:trHeight w:val="1170" w:hRule="exact"/>
      </w:trPr>
      <w:tc>
        <w:tcPr>
          <w:tcW w:w="4606" w:type="dxa"/>
          <w:tcBorders/>
          <w:vAlign w:val="center"/>
        </w:tcPr>
        <w:p>
          <w:pPr>
            <w:pStyle w:val="ConsPlusNormal"/>
            <w:tabs>
              <w:tab w:val="clear" w:pos="720"/>
            </w:tabs>
            <w:bidi w:val="0"/>
            <w:jc w:val="start"/>
            <w:rPr/>
          </w:pPr>
          <w:r>
            <w:rPr>
              <w:rFonts w:ascii="Tahoma" w:hAnsi="Tahoma"/>
              <w:b/>
              <w:color w:val="F58220"/>
              <w:sz w:val="28"/>
              <w:u w:val="none"/>
            </w:rPr>
            <w:t>КонсультантПлюс</w:t>
          </w:r>
          <w:r>
            <w:rPr>
              <w:rFonts w:ascii="Tahoma" w:hAnsi="Tahoma"/>
              <w:b/>
              <w:color w:val="auto"/>
              <w:sz w:val="16"/>
              <w:u w:val="none"/>
            </w:rPr>
            <w:br/>
            <w:t>надежная правовая поддержка</w:t>
          </w:r>
        </w:p>
      </w:tc>
      <w:tc>
        <w:tcPr>
          <w:tcW w:w="4744" w:type="dxa"/>
          <w:tcBorders/>
          <w:vAlign w:val="center"/>
        </w:tcPr>
        <w:p>
          <w:pPr>
            <w:pStyle w:val="ConsPlusNormal"/>
            <w:tabs>
              <w:tab w:val="clear" w:pos="720"/>
            </w:tabs>
            <w:bidi w:val="0"/>
            <w:jc w:val="center"/>
            <w:rPr/>
          </w:pPr>
          <w:hyperlink r:id="rId1">
            <w:r>
              <w:rPr>
                <w:rStyle w:val="Style9"/>
                <w:rFonts w:ascii="Tahoma" w:hAnsi="Tahoma"/>
                <w:b/>
                <w:color w:val="0000FF"/>
                <w:sz w:val="20"/>
                <w:u w:val="none"/>
              </w:rPr>
              <w:t>www.consultant.ru</w:t>
            </w:r>
          </w:hyperlink>
        </w:p>
      </w:tc>
      <w:tc>
        <w:tcPr>
          <w:tcW w:w="4608" w:type="dxa"/>
          <w:tcBorders/>
          <w:vAlign w:val="center"/>
        </w:tcPr>
        <w:p>
          <w:pPr>
            <w:pStyle w:val="ConsPlusNormal"/>
            <w:tabs>
              <w:tab w:val="clear" w:pos="720"/>
            </w:tabs>
            <w:bidi w:val="0"/>
            <w:jc w:val="end"/>
            <w:rPr/>
          </w:pPr>
          <w:r>
            <w:rPr>
              <w:rFonts w:ascii="Tahoma" w:hAnsi="Tahoma"/>
              <w:sz w:val="20"/>
              <w:u w:val="none"/>
            </w:rPr>
            <w:t xml:space="preserve">Страница </w:t>
          </w:r>
          <w:r>
            <w:rPr>
              <w:rFonts w:ascii="Tahoma" w:hAnsi="Tahoma"/>
              <w:sz w:val="20"/>
              <w:u w:val="none"/>
            </w:rPr>
            <w:fldChar w:fldCharType="begin"/>
          </w:r>
          <w:r>
            <w:rPr>
              <w:sz w:val="20"/>
              <w:u w:val="none"/>
              <w:rFonts w:ascii="Tahoma" w:hAnsi="Tahoma"/>
            </w:rPr>
            <w:instrText xml:space="preserve"> PAGE </w:instrText>
          </w:r>
          <w:r>
            <w:rPr>
              <w:sz w:val="20"/>
              <w:u w:val="none"/>
              <w:rFonts w:ascii="Tahoma" w:hAnsi="Tahoma"/>
            </w:rPr>
            <w:fldChar w:fldCharType="separate"/>
          </w:r>
          <w:r>
            <w:rPr>
              <w:sz w:val="20"/>
              <w:u w:val="none"/>
              <w:rFonts w:ascii="Tahoma" w:hAnsi="Tahoma"/>
            </w:rPr>
            <w:t>32</w:t>
          </w:r>
          <w:r>
            <w:rPr>
              <w:sz w:val="20"/>
              <w:u w:val="none"/>
              <w:rFonts w:ascii="Tahoma" w:hAnsi="Tahoma"/>
            </w:rPr>
            <w:fldChar w:fldCharType="end"/>
          </w:r>
          <w:r>
            <w:rPr>
              <w:rFonts w:ascii="Tahoma" w:hAnsi="Tahoma"/>
              <w:sz w:val="20"/>
              <w:u w:val="none"/>
            </w:rPr>
            <w:t xml:space="preserve"> из </w:t>
          </w:r>
          <w:r>
            <w:rPr>
              <w:rFonts w:ascii="Tahoma" w:hAnsi="Tahoma"/>
              <w:sz w:val="20"/>
              <w:u w:val="none"/>
            </w:rPr>
            <w:fldChar w:fldCharType="begin"/>
          </w:r>
          <w:r>
            <w:rPr>
              <w:sz w:val="20"/>
              <w:u w:val="none"/>
              <w:rFonts w:ascii="Tahoma" w:hAnsi="Tahoma"/>
            </w:rPr>
            <w:instrText xml:space="preserve"> NUMPAGES </w:instrText>
          </w:r>
          <w:r>
            <w:rPr>
              <w:sz w:val="20"/>
              <w:u w:val="none"/>
              <w:rFonts w:ascii="Tahoma" w:hAnsi="Tahoma"/>
            </w:rPr>
            <w:fldChar w:fldCharType="separate"/>
          </w:r>
          <w:r>
            <w:rPr>
              <w:sz w:val="20"/>
              <w:u w:val="none"/>
              <w:rFonts w:ascii="Tahoma" w:hAnsi="Tahoma"/>
            </w:rPr>
            <w:t>46</w:t>
          </w:r>
          <w:r>
            <w:rPr>
              <w:sz w:val="20"/>
              <w:u w:val="none"/>
              <w:rFonts w:ascii="Tahoma" w:hAnsi="Tahoma"/>
            </w:rPr>
            <w:fldChar w:fldCharType="end"/>
          </w:r>
        </w:p>
      </w:tc>
    </w:tr>
  </w:tbl>
  <w:p>
    <w:pPr>
      <w:pStyle w:val="ConsPlusNormal"/>
      <w:bidi w:val="0"/>
      <w:jc w:val="start"/>
      <w:rPr>
        <w:sz w:val="1"/>
      </w:rPr>
    </w:pPr>
    <w:r>
      <w:rPr>
        <w:sz w:val="1"/>
      </w:rPr>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bidi w:val="0"/>
      <w:jc w:val="center"/>
      <w:rPr>
        <w:sz w:val="1"/>
      </w:rPr>
    </w:pPr>
    <w:r>
      <w:rPr>
        <w:sz w:val="1"/>
      </w:rPr>
    </w:r>
  </w:p>
  <w:tbl>
    <w:tblPr>
      <w:tblW w:w="13958" w:type="dxa"/>
      <w:jc w:val="start"/>
      <w:tblInd w:w="40" w:type="dxa"/>
      <w:tblLayout w:type="fixed"/>
      <w:tblCellMar>
        <w:top w:w="0" w:type="dxa"/>
        <w:start w:w="40" w:type="dxa"/>
        <w:bottom w:w="0" w:type="dxa"/>
        <w:end w:w="40" w:type="dxa"/>
      </w:tblCellMar>
    </w:tblPr>
    <w:tblGrid>
      <w:gridCol w:w="4606"/>
      <w:gridCol w:w="4744"/>
      <w:gridCol w:w="4608"/>
    </w:tblGrid>
    <w:tr>
      <w:trPr>
        <w:trHeight w:val="1170" w:hRule="exact"/>
      </w:trPr>
      <w:tc>
        <w:tcPr>
          <w:tcW w:w="4606" w:type="dxa"/>
          <w:tcBorders/>
          <w:vAlign w:val="center"/>
        </w:tcPr>
        <w:p>
          <w:pPr>
            <w:pStyle w:val="ConsPlusNormal"/>
            <w:tabs>
              <w:tab w:val="clear" w:pos="720"/>
            </w:tabs>
            <w:bidi w:val="0"/>
            <w:jc w:val="start"/>
            <w:rPr/>
          </w:pPr>
          <w:r>
            <w:rPr>
              <w:rFonts w:ascii="Tahoma" w:hAnsi="Tahoma"/>
              <w:b/>
              <w:color w:val="F58220"/>
              <w:sz w:val="28"/>
              <w:u w:val="none"/>
            </w:rPr>
            <w:t>КонсультантПлюс</w:t>
          </w:r>
          <w:r>
            <w:rPr>
              <w:rFonts w:ascii="Tahoma" w:hAnsi="Tahoma"/>
              <w:b/>
              <w:color w:val="auto"/>
              <w:sz w:val="16"/>
              <w:u w:val="none"/>
            </w:rPr>
            <w:br/>
            <w:t>надежная правовая поддержка</w:t>
          </w:r>
        </w:p>
      </w:tc>
      <w:tc>
        <w:tcPr>
          <w:tcW w:w="4744" w:type="dxa"/>
          <w:tcBorders/>
          <w:vAlign w:val="center"/>
        </w:tcPr>
        <w:p>
          <w:pPr>
            <w:pStyle w:val="ConsPlusNormal"/>
            <w:tabs>
              <w:tab w:val="clear" w:pos="720"/>
            </w:tabs>
            <w:bidi w:val="0"/>
            <w:jc w:val="center"/>
            <w:rPr/>
          </w:pPr>
          <w:hyperlink r:id="rId1">
            <w:r>
              <w:rPr>
                <w:rStyle w:val="Style9"/>
                <w:rFonts w:ascii="Tahoma" w:hAnsi="Tahoma"/>
                <w:b/>
                <w:color w:val="0000FF"/>
                <w:sz w:val="20"/>
                <w:u w:val="none"/>
              </w:rPr>
              <w:t>www.consultant.ru</w:t>
            </w:r>
          </w:hyperlink>
        </w:p>
      </w:tc>
      <w:tc>
        <w:tcPr>
          <w:tcW w:w="4608" w:type="dxa"/>
          <w:tcBorders/>
          <w:vAlign w:val="center"/>
        </w:tcPr>
        <w:p>
          <w:pPr>
            <w:pStyle w:val="ConsPlusNormal"/>
            <w:tabs>
              <w:tab w:val="clear" w:pos="720"/>
            </w:tabs>
            <w:bidi w:val="0"/>
            <w:jc w:val="end"/>
            <w:rPr/>
          </w:pPr>
          <w:r>
            <w:rPr>
              <w:rFonts w:ascii="Tahoma" w:hAnsi="Tahoma"/>
              <w:sz w:val="20"/>
              <w:u w:val="none"/>
            </w:rPr>
            <w:t xml:space="preserve">Страница </w:t>
          </w:r>
          <w:r>
            <w:rPr>
              <w:rFonts w:ascii="Tahoma" w:hAnsi="Tahoma"/>
              <w:sz w:val="20"/>
              <w:u w:val="none"/>
            </w:rPr>
            <w:fldChar w:fldCharType="begin"/>
          </w:r>
          <w:r>
            <w:rPr>
              <w:sz w:val="20"/>
              <w:u w:val="none"/>
              <w:rFonts w:ascii="Tahoma" w:hAnsi="Tahoma"/>
            </w:rPr>
            <w:instrText xml:space="preserve"> PAGE </w:instrText>
          </w:r>
          <w:r>
            <w:rPr>
              <w:sz w:val="20"/>
              <w:u w:val="none"/>
              <w:rFonts w:ascii="Tahoma" w:hAnsi="Tahoma"/>
            </w:rPr>
            <w:fldChar w:fldCharType="separate"/>
          </w:r>
          <w:r>
            <w:rPr>
              <w:sz w:val="20"/>
              <w:u w:val="none"/>
              <w:rFonts w:ascii="Tahoma" w:hAnsi="Tahoma"/>
            </w:rPr>
            <w:t>32</w:t>
          </w:r>
          <w:r>
            <w:rPr>
              <w:sz w:val="20"/>
              <w:u w:val="none"/>
              <w:rFonts w:ascii="Tahoma" w:hAnsi="Tahoma"/>
            </w:rPr>
            <w:fldChar w:fldCharType="end"/>
          </w:r>
          <w:r>
            <w:rPr>
              <w:rFonts w:ascii="Tahoma" w:hAnsi="Tahoma"/>
              <w:sz w:val="20"/>
              <w:u w:val="none"/>
            </w:rPr>
            <w:t xml:space="preserve"> из </w:t>
          </w:r>
          <w:r>
            <w:rPr>
              <w:rFonts w:ascii="Tahoma" w:hAnsi="Tahoma"/>
              <w:sz w:val="20"/>
              <w:u w:val="none"/>
            </w:rPr>
            <w:fldChar w:fldCharType="begin"/>
          </w:r>
          <w:r>
            <w:rPr>
              <w:sz w:val="20"/>
              <w:u w:val="none"/>
              <w:rFonts w:ascii="Tahoma" w:hAnsi="Tahoma"/>
            </w:rPr>
            <w:instrText xml:space="preserve"> NUMPAGES </w:instrText>
          </w:r>
          <w:r>
            <w:rPr>
              <w:sz w:val="20"/>
              <w:u w:val="none"/>
              <w:rFonts w:ascii="Tahoma" w:hAnsi="Tahoma"/>
            </w:rPr>
            <w:fldChar w:fldCharType="separate"/>
          </w:r>
          <w:r>
            <w:rPr>
              <w:sz w:val="20"/>
              <w:u w:val="none"/>
              <w:rFonts w:ascii="Tahoma" w:hAnsi="Tahoma"/>
            </w:rPr>
            <w:t>46</w:t>
          </w:r>
          <w:r>
            <w:rPr>
              <w:sz w:val="20"/>
              <w:u w:val="none"/>
              <w:rFonts w:ascii="Tahoma" w:hAnsi="Tahoma"/>
            </w:rPr>
            <w:fldChar w:fldCharType="end"/>
          </w:r>
        </w:p>
      </w:tc>
    </w:tr>
  </w:tbl>
  <w:p>
    <w:pPr>
      <w:pStyle w:val="ConsPlusNormal"/>
      <w:bidi w:val="0"/>
      <w:jc w:val="start"/>
      <w:rPr>
        <w:sz w:val="1"/>
      </w:rPr>
    </w:pPr>
    <w:r>
      <w:rPr>
        <w:sz w:val="1"/>
      </w:rPr>
    </w:r>
  </w:p>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bidi w:val="0"/>
      <w:jc w:val="start"/>
      <w:rPr/>
    </w:pPr>
    <w:r>
      <w:rPr/>
    </w:r>
  </w:p>
</w:ftr>
</file>

<file path=word/footer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bidi w:val="0"/>
      <w:jc w:val="center"/>
      <w:rPr>
        <w:sz w:val="1"/>
      </w:rPr>
    </w:pPr>
    <w:r>
      <w:rPr>
        <w:sz w:val="1"/>
      </w:rPr>
    </w:r>
  </w:p>
  <w:tbl>
    <w:tblPr>
      <w:tblW w:w="10208" w:type="dxa"/>
      <w:jc w:val="start"/>
      <w:tblInd w:w="40" w:type="dxa"/>
      <w:tblLayout w:type="fixed"/>
      <w:tblCellMar>
        <w:top w:w="0" w:type="dxa"/>
        <w:start w:w="40" w:type="dxa"/>
        <w:bottom w:w="0" w:type="dxa"/>
        <w:end w:w="40" w:type="dxa"/>
      </w:tblCellMar>
    </w:tblPr>
    <w:tblGrid>
      <w:gridCol w:w="3368"/>
      <w:gridCol w:w="3470"/>
      <w:gridCol w:w="3370"/>
    </w:tblGrid>
    <w:tr>
      <w:trPr>
        <w:trHeight w:val="1663" w:hRule="exact"/>
      </w:trPr>
      <w:tc>
        <w:tcPr>
          <w:tcW w:w="3368" w:type="dxa"/>
          <w:tcBorders/>
          <w:vAlign w:val="center"/>
        </w:tcPr>
        <w:p>
          <w:pPr>
            <w:pStyle w:val="ConsPlusNormal"/>
            <w:tabs>
              <w:tab w:val="clear" w:pos="720"/>
            </w:tabs>
            <w:bidi w:val="0"/>
            <w:jc w:val="start"/>
            <w:rPr/>
          </w:pPr>
          <w:r>
            <w:rPr>
              <w:rFonts w:ascii="Tahoma" w:hAnsi="Tahoma"/>
              <w:b/>
              <w:color w:val="F58220"/>
              <w:sz w:val="28"/>
              <w:u w:val="none"/>
            </w:rPr>
            <w:t>КонсультантПлюс</w:t>
          </w:r>
          <w:r>
            <w:rPr>
              <w:rFonts w:ascii="Tahoma" w:hAnsi="Tahoma"/>
              <w:b/>
              <w:color w:val="auto"/>
              <w:sz w:val="16"/>
              <w:u w:val="none"/>
            </w:rPr>
            <w:br/>
            <w:t>надежная правовая поддержка</w:t>
          </w:r>
        </w:p>
      </w:tc>
      <w:tc>
        <w:tcPr>
          <w:tcW w:w="3470" w:type="dxa"/>
          <w:tcBorders/>
          <w:vAlign w:val="center"/>
        </w:tcPr>
        <w:p>
          <w:pPr>
            <w:pStyle w:val="ConsPlusNormal"/>
            <w:tabs>
              <w:tab w:val="clear" w:pos="720"/>
            </w:tabs>
            <w:bidi w:val="0"/>
            <w:jc w:val="center"/>
            <w:rPr/>
          </w:pPr>
          <w:hyperlink r:id="rId1">
            <w:r>
              <w:rPr>
                <w:rStyle w:val="Style9"/>
                <w:rFonts w:ascii="Tahoma" w:hAnsi="Tahoma"/>
                <w:b/>
                <w:color w:val="0000FF"/>
                <w:sz w:val="20"/>
                <w:u w:val="none"/>
              </w:rPr>
              <w:t>www.consultant.ru</w:t>
            </w:r>
          </w:hyperlink>
        </w:p>
      </w:tc>
      <w:tc>
        <w:tcPr>
          <w:tcW w:w="3370" w:type="dxa"/>
          <w:tcBorders/>
          <w:vAlign w:val="center"/>
        </w:tcPr>
        <w:p>
          <w:pPr>
            <w:pStyle w:val="ConsPlusNormal"/>
            <w:tabs>
              <w:tab w:val="clear" w:pos="720"/>
            </w:tabs>
            <w:bidi w:val="0"/>
            <w:jc w:val="end"/>
            <w:rPr/>
          </w:pPr>
          <w:r>
            <w:rPr>
              <w:rFonts w:ascii="Tahoma" w:hAnsi="Tahoma"/>
              <w:sz w:val="20"/>
              <w:u w:val="none"/>
            </w:rPr>
            <w:t xml:space="preserve">Страница </w:t>
          </w:r>
          <w:r>
            <w:rPr>
              <w:rFonts w:ascii="Tahoma" w:hAnsi="Tahoma"/>
              <w:sz w:val="20"/>
              <w:u w:val="none"/>
            </w:rPr>
            <w:fldChar w:fldCharType="begin"/>
          </w:r>
          <w:r>
            <w:rPr>
              <w:sz w:val="20"/>
              <w:u w:val="none"/>
              <w:rFonts w:ascii="Tahoma" w:hAnsi="Tahoma"/>
            </w:rPr>
            <w:instrText xml:space="preserve"> PAGE </w:instrText>
          </w:r>
          <w:r>
            <w:rPr>
              <w:sz w:val="20"/>
              <w:u w:val="none"/>
              <w:rFonts w:ascii="Tahoma" w:hAnsi="Tahoma"/>
            </w:rPr>
            <w:fldChar w:fldCharType="separate"/>
          </w:r>
          <w:r>
            <w:rPr>
              <w:sz w:val="20"/>
              <w:u w:val="none"/>
              <w:rFonts w:ascii="Tahoma" w:hAnsi="Tahoma"/>
            </w:rPr>
            <w:t>34</w:t>
          </w:r>
          <w:r>
            <w:rPr>
              <w:sz w:val="20"/>
              <w:u w:val="none"/>
              <w:rFonts w:ascii="Tahoma" w:hAnsi="Tahoma"/>
            </w:rPr>
            <w:fldChar w:fldCharType="end"/>
          </w:r>
          <w:r>
            <w:rPr>
              <w:rFonts w:ascii="Tahoma" w:hAnsi="Tahoma"/>
              <w:sz w:val="20"/>
              <w:u w:val="none"/>
            </w:rPr>
            <w:t xml:space="preserve"> из </w:t>
          </w:r>
          <w:r>
            <w:rPr>
              <w:rFonts w:ascii="Tahoma" w:hAnsi="Tahoma"/>
              <w:sz w:val="20"/>
              <w:u w:val="none"/>
            </w:rPr>
            <w:fldChar w:fldCharType="begin"/>
          </w:r>
          <w:r>
            <w:rPr>
              <w:sz w:val="20"/>
              <w:u w:val="none"/>
              <w:rFonts w:ascii="Tahoma" w:hAnsi="Tahoma"/>
            </w:rPr>
            <w:instrText xml:space="preserve"> NUMPAGES </w:instrText>
          </w:r>
          <w:r>
            <w:rPr>
              <w:sz w:val="20"/>
              <w:u w:val="none"/>
              <w:rFonts w:ascii="Tahoma" w:hAnsi="Tahoma"/>
            </w:rPr>
            <w:fldChar w:fldCharType="separate"/>
          </w:r>
          <w:r>
            <w:rPr>
              <w:sz w:val="20"/>
              <w:u w:val="none"/>
              <w:rFonts w:ascii="Tahoma" w:hAnsi="Tahoma"/>
            </w:rPr>
            <w:t>46</w:t>
          </w:r>
          <w:r>
            <w:rPr>
              <w:sz w:val="20"/>
              <w:u w:val="none"/>
              <w:rFonts w:ascii="Tahoma" w:hAnsi="Tahoma"/>
            </w:rPr>
            <w:fldChar w:fldCharType="end"/>
          </w:r>
        </w:p>
      </w:tc>
    </w:tr>
  </w:tbl>
  <w:p>
    <w:pPr>
      <w:pStyle w:val="ConsPlusNormal"/>
      <w:bidi w:val="0"/>
      <w:jc w:val="start"/>
      <w:rPr>
        <w:sz w:val="1"/>
      </w:rPr>
    </w:pPr>
    <w:r>
      <w:rPr>
        <w:sz w:val="1"/>
      </w:rPr>
    </w:r>
  </w:p>
</w:ftr>
</file>

<file path=word/footer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bidi w:val="0"/>
      <w:jc w:val="center"/>
      <w:rPr>
        <w:sz w:val="1"/>
      </w:rPr>
    </w:pPr>
    <w:r>
      <w:rPr>
        <w:sz w:val="1"/>
      </w:rPr>
    </w:r>
  </w:p>
  <w:tbl>
    <w:tblPr>
      <w:tblW w:w="10208" w:type="dxa"/>
      <w:jc w:val="start"/>
      <w:tblInd w:w="40" w:type="dxa"/>
      <w:tblLayout w:type="fixed"/>
      <w:tblCellMar>
        <w:top w:w="0" w:type="dxa"/>
        <w:start w:w="40" w:type="dxa"/>
        <w:bottom w:w="0" w:type="dxa"/>
        <w:end w:w="40" w:type="dxa"/>
      </w:tblCellMar>
    </w:tblPr>
    <w:tblGrid>
      <w:gridCol w:w="3368"/>
      <w:gridCol w:w="3470"/>
      <w:gridCol w:w="3370"/>
    </w:tblGrid>
    <w:tr>
      <w:trPr>
        <w:trHeight w:val="1663" w:hRule="exact"/>
      </w:trPr>
      <w:tc>
        <w:tcPr>
          <w:tcW w:w="3368" w:type="dxa"/>
          <w:tcBorders/>
          <w:vAlign w:val="center"/>
        </w:tcPr>
        <w:p>
          <w:pPr>
            <w:pStyle w:val="ConsPlusNormal"/>
            <w:tabs>
              <w:tab w:val="clear" w:pos="720"/>
            </w:tabs>
            <w:bidi w:val="0"/>
            <w:jc w:val="start"/>
            <w:rPr/>
          </w:pPr>
          <w:r>
            <w:rPr>
              <w:rFonts w:ascii="Tahoma" w:hAnsi="Tahoma"/>
              <w:b/>
              <w:color w:val="F58220"/>
              <w:sz w:val="28"/>
              <w:u w:val="none"/>
            </w:rPr>
            <w:t>КонсультантПлюс</w:t>
          </w:r>
          <w:r>
            <w:rPr>
              <w:rFonts w:ascii="Tahoma" w:hAnsi="Tahoma"/>
              <w:b/>
              <w:color w:val="auto"/>
              <w:sz w:val="16"/>
              <w:u w:val="none"/>
            </w:rPr>
            <w:br/>
            <w:t>надежная правовая поддержка</w:t>
          </w:r>
        </w:p>
      </w:tc>
      <w:tc>
        <w:tcPr>
          <w:tcW w:w="3470" w:type="dxa"/>
          <w:tcBorders/>
          <w:vAlign w:val="center"/>
        </w:tcPr>
        <w:p>
          <w:pPr>
            <w:pStyle w:val="ConsPlusNormal"/>
            <w:tabs>
              <w:tab w:val="clear" w:pos="720"/>
            </w:tabs>
            <w:bidi w:val="0"/>
            <w:jc w:val="center"/>
            <w:rPr/>
          </w:pPr>
          <w:hyperlink r:id="rId1">
            <w:r>
              <w:rPr>
                <w:rStyle w:val="Style9"/>
                <w:rFonts w:ascii="Tahoma" w:hAnsi="Tahoma"/>
                <w:b/>
                <w:color w:val="0000FF"/>
                <w:sz w:val="20"/>
                <w:u w:val="none"/>
              </w:rPr>
              <w:t>www.consultant.ru</w:t>
            </w:r>
          </w:hyperlink>
        </w:p>
      </w:tc>
      <w:tc>
        <w:tcPr>
          <w:tcW w:w="3370" w:type="dxa"/>
          <w:tcBorders/>
          <w:vAlign w:val="center"/>
        </w:tcPr>
        <w:p>
          <w:pPr>
            <w:pStyle w:val="ConsPlusNormal"/>
            <w:tabs>
              <w:tab w:val="clear" w:pos="720"/>
            </w:tabs>
            <w:bidi w:val="0"/>
            <w:jc w:val="end"/>
            <w:rPr/>
          </w:pPr>
          <w:r>
            <w:rPr>
              <w:rFonts w:ascii="Tahoma" w:hAnsi="Tahoma"/>
              <w:sz w:val="20"/>
              <w:u w:val="none"/>
            </w:rPr>
            <w:t xml:space="preserve">Страница </w:t>
          </w:r>
          <w:r>
            <w:rPr>
              <w:rFonts w:ascii="Tahoma" w:hAnsi="Tahoma"/>
              <w:sz w:val="20"/>
              <w:u w:val="none"/>
            </w:rPr>
            <w:fldChar w:fldCharType="begin"/>
          </w:r>
          <w:r>
            <w:rPr>
              <w:sz w:val="20"/>
              <w:u w:val="none"/>
              <w:rFonts w:ascii="Tahoma" w:hAnsi="Tahoma"/>
            </w:rPr>
            <w:instrText xml:space="preserve"> PAGE </w:instrText>
          </w:r>
          <w:r>
            <w:rPr>
              <w:sz w:val="20"/>
              <w:u w:val="none"/>
              <w:rFonts w:ascii="Tahoma" w:hAnsi="Tahoma"/>
            </w:rPr>
            <w:fldChar w:fldCharType="separate"/>
          </w:r>
          <w:r>
            <w:rPr>
              <w:sz w:val="20"/>
              <w:u w:val="none"/>
              <w:rFonts w:ascii="Tahoma" w:hAnsi="Tahoma"/>
            </w:rPr>
            <w:t>34</w:t>
          </w:r>
          <w:r>
            <w:rPr>
              <w:sz w:val="20"/>
              <w:u w:val="none"/>
              <w:rFonts w:ascii="Tahoma" w:hAnsi="Tahoma"/>
            </w:rPr>
            <w:fldChar w:fldCharType="end"/>
          </w:r>
          <w:r>
            <w:rPr>
              <w:rFonts w:ascii="Tahoma" w:hAnsi="Tahoma"/>
              <w:sz w:val="20"/>
              <w:u w:val="none"/>
            </w:rPr>
            <w:t xml:space="preserve"> из </w:t>
          </w:r>
          <w:r>
            <w:rPr>
              <w:rFonts w:ascii="Tahoma" w:hAnsi="Tahoma"/>
              <w:sz w:val="20"/>
              <w:u w:val="none"/>
            </w:rPr>
            <w:fldChar w:fldCharType="begin"/>
          </w:r>
          <w:r>
            <w:rPr>
              <w:sz w:val="20"/>
              <w:u w:val="none"/>
              <w:rFonts w:ascii="Tahoma" w:hAnsi="Tahoma"/>
            </w:rPr>
            <w:instrText xml:space="preserve"> NUMPAGES </w:instrText>
          </w:r>
          <w:r>
            <w:rPr>
              <w:sz w:val="20"/>
              <w:u w:val="none"/>
              <w:rFonts w:ascii="Tahoma" w:hAnsi="Tahoma"/>
            </w:rPr>
            <w:fldChar w:fldCharType="separate"/>
          </w:r>
          <w:r>
            <w:rPr>
              <w:sz w:val="20"/>
              <w:u w:val="none"/>
              <w:rFonts w:ascii="Tahoma" w:hAnsi="Tahoma"/>
            </w:rPr>
            <w:t>46</w:t>
          </w:r>
          <w:r>
            <w:rPr>
              <w:sz w:val="20"/>
              <w:u w:val="none"/>
              <w:rFonts w:ascii="Tahoma" w:hAnsi="Tahoma"/>
            </w:rPr>
            <w:fldChar w:fldCharType="end"/>
          </w:r>
        </w:p>
      </w:tc>
    </w:tr>
  </w:tbl>
  <w:p>
    <w:pPr>
      <w:pStyle w:val="ConsPlusNormal"/>
      <w:bidi w:val="0"/>
      <w:jc w:val="start"/>
      <w:rPr>
        <w:sz w:val="1"/>
      </w:rPr>
    </w:pPr>
    <w:r>
      <w:rPr>
        <w:sz w:val="1"/>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bidi w:val="0"/>
      <w:jc w:val="start"/>
      <w:rPr/>
    </w:pPr>
    <w:r>
      <w:rPr/>
    </w:r>
  </w:p>
</w:hdr>
</file>

<file path=word/header1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bidi w:val="0"/>
      <w:jc w:val="start"/>
      <w:rPr/>
    </w:pPr>
    <w:r>
      <w:rPr/>
    </w:r>
  </w:p>
</w:hdr>
</file>

<file path=word/header1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13957" w:type="dxa"/>
      <w:jc w:val="start"/>
      <w:tblInd w:w="40" w:type="dxa"/>
      <w:tblLayout w:type="fixed"/>
      <w:tblCellMar>
        <w:top w:w="0" w:type="dxa"/>
        <w:start w:w="40" w:type="dxa"/>
        <w:bottom w:w="0" w:type="dxa"/>
        <w:end w:w="40" w:type="dxa"/>
      </w:tblCellMar>
    </w:tblPr>
    <w:tblGrid>
      <w:gridCol w:w="7536"/>
      <w:gridCol w:w="6420"/>
    </w:tblGrid>
    <w:tr>
      <w:trPr>
        <w:trHeight w:val="1190" w:hRule="exact"/>
      </w:trPr>
      <w:tc>
        <w:tcPr>
          <w:tcW w:w="7536" w:type="dxa"/>
          <w:tcBorders/>
          <w:vAlign w:val="center"/>
        </w:tcPr>
        <w:p>
          <w:pPr>
            <w:pStyle w:val="ConsPlusNormal"/>
            <w:tabs>
              <w:tab w:val="clear" w:pos="720"/>
            </w:tabs>
            <w:bidi w:val="0"/>
            <w:jc w:val="start"/>
            <w:rPr/>
          </w:pPr>
          <w:r>
            <w:rPr>
              <w:rFonts w:ascii="Tahoma" w:hAnsi="Tahoma"/>
              <w:sz w:val="16"/>
              <w:u w:val="none"/>
            </w:rPr>
            <w:t>Постановление администрации НАО от 07.07.2023 N 198-п</w:t>
            <w:br/>
            <w:t>(ред. от 02.07.2026)</w:t>
            <w:br/>
            <w:t>"Об утверждении региональной программы "Модер...</w:t>
          </w:r>
        </w:p>
      </w:tc>
      <w:tc>
        <w:tcPr>
          <w:tcW w:w="6420" w:type="dxa"/>
          <w:tcBorders/>
          <w:vAlign w:val="center"/>
        </w:tcPr>
        <w:p>
          <w:pPr>
            <w:pStyle w:val="ConsPlusNormal"/>
            <w:tabs>
              <w:tab w:val="clear" w:pos="720"/>
            </w:tabs>
            <w:bidi w:val="0"/>
            <w:jc w:val="end"/>
            <w:rPr/>
          </w:pPr>
          <w:r>
            <w:rPr>
              <w:rFonts w:ascii="Tahoma" w:hAnsi="Tahoma"/>
              <w:sz w:val="18"/>
              <w:u w:val="none"/>
            </w:rPr>
            <w:t xml:space="preserve">Документ предоставлен </w:t>
          </w:r>
          <w:hyperlink r:id="rId1">
            <w:r>
              <w:rPr>
                <w:rStyle w:val="Style9"/>
                <w:rFonts w:ascii="Tahoma" w:hAnsi="Tahoma"/>
                <w:color w:val="0000FF"/>
                <w:sz w:val="18"/>
                <w:u w:val="none"/>
              </w:rPr>
              <w:t>КонсультантПлюс</w:t>
            </w:r>
          </w:hyperlink>
          <w:r>
            <w:rPr>
              <w:rFonts w:ascii="Tahoma" w:hAnsi="Tahoma"/>
              <w:sz w:val="18"/>
              <w:u w:val="none"/>
            </w:rPr>
            <w:br/>
          </w:r>
          <w:r>
            <w:rPr>
              <w:rFonts w:ascii="Tahoma" w:hAnsi="Tahoma"/>
              <w:sz w:val="16"/>
              <w:u w:val="none"/>
            </w:rPr>
            <w:t>Дата сохранения: 29.07.2026</w:t>
          </w:r>
        </w:p>
      </w:tc>
    </w:tr>
  </w:tbl>
  <w:p>
    <w:pPr>
      <w:pStyle w:val="ConsPlusNormal"/>
      <w:pBdr>
        <w:bottom w:val="single" w:sz="12" w:space="0" w:color="000000"/>
      </w:pBdr>
      <w:bidi w:val="0"/>
      <w:jc w:val="center"/>
      <w:rPr>
        <w:sz w:val="1"/>
      </w:rPr>
    </w:pPr>
    <w:r>
      <w:rPr>
        <w:sz w:val="1"/>
      </w:rPr>
    </w:r>
  </w:p>
  <w:p>
    <w:pPr>
      <w:pStyle w:val="ConsPlusNormal"/>
      <w:bidi w:val="0"/>
      <w:jc w:val="center"/>
      <w:rPr>
        <w:sz w:val="10"/>
      </w:rPr>
    </w:pPr>
    <w:r>
      <w:rPr>
        <w:b w:val="false"/>
        <w:i w:val="false"/>
        <w:sz w:val="10"/>
        <w:u w:val="none"/>
      </w:rPr>
      <w:t xml:space="preserve"> </w:t>
    </w:r>
  </w:p>
</w:hdr>
</file>

<file path=word/header1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13957" w:type="dxa"/>
      <w:jc w:val="start"/>
      <w:tblInd w:w="40" w:type="dxa"/>
      <w:tblLayout w:type="fixed"/>
      <w:tblCellMar>
        <w:top w:w="0" w:type="dxa"/>
        <w:start w:w="40" w:type="dxa"/>
        <w:bottom w:w="0" w:type="dxa"/>
        <w:end w:w="40" w:type="dxa"/>
      </w:tblCellMar>
    </w:tblPr>
    <w:tblGrid>
      <w:gridCol w:w="7536"/>
      <w:gridCol w:w="6420"/>
    </w:tblGrid>
    <w:tr>
      <w:trPr>
        <w:trHeight w:val="1190" w:hRule="exact"/>
      </w:trPr>
      <w:tc>
        <w:tcPr>
          <w:tcW w:w="7536" w:type="dxa"/>
          <w:tcBorders/>
          <w:vAlign w:val="center"/>
        </w:tcPr>
        <w:p>
          <w:pPr>
            <w:pStyle w:val="ConsPlusNormal"/>
            <w:tabs>
              <w:tab w:val="clear" w:pos="720"/>
            </w:tabs>
            <w:bidi w:val="0"/>
            <w:jc w:val="start"/>
            <w:rPr/>
          </w:pPr>
          <w:r>
            <w:rPr>
              <w:rFonts w:ascii="Tahoma" w:hAnsi="Tahoma"/>
              <w:sz w:val="16"/>
              <w:u w:val="none"/>
            </w:rPr>
            <w:t>Постановление администрации НАО от 07.07.2023 N 198-п</w:t>
            <w:br/>
            <w:t>(ред. от 02.07.2026)</w:t>
            <w:br/>
            <w:t>"Об утверждении региональной программы "Модер...</w:t>
          </w:r>
        </w:p>
      </w:tc>
      <w:tc>
        <w:tcPr>
          <w:tcW w:w="6420" w:type="dxa"/>
          <w:tcBorders/>
          <w:vAlign w:val="center"/>
        </w:tcPr>
        <w:p>
          <w:pPr>
            <w:pStyle w:val="ConsPlusNormal"/>
            <w:tabs>
              <w:tab w:val="clear" w:pos="720"/>
            </w:tabs>
            <w:bidi w:val="0"/>
            <w:jc w:val="end"/>
            <w:rPr/>
          </w:pPr>
          <w:r>
            <w:rPr>
              <w:rFonts w:ascii="Tahoma" w:hAnsi="Tahoma"/>
              <w:sz w:val="18"/>
              <w:u w:val="none"/>
            </w:rPr>
            <w:t xml:space="preserve">Документ предоставлен </w:t>
          </w:r>
          <w:hyperlink r:id="rId1">
            <w:r>
              <w:rPr>
                <w:rStyle w:val="Style9"/>
                <w:rFonts w:ascii="Tahoma" w:hAnsi="Tahoma"/>
                <w:color w:val="0000FF"/>
                <w:sz w:val="18"/>
                <w:u w:val="none"/>
              </w:rPr>
              <w:t>КонсультантПлюс</w:t>
            </w:r>
          </w:hyperlink>
          <w:r>
            <w:rPr>
              <w:rFonts w:ascii="Tahoma" w:hAnsi="Tahoma"/>
              <w:sz w:val="18"/>
              <w:u w:val="none"/>
            </w:rPr>
            <w:br/>
          </w:r>
          <w:r>
            <w:rPr>
              <w:rFonts w:ascii="Tahoma" w:hAnsi="Tahoma"/>
              <w:sz w:val="16"/>
              <w:u w:val="none"/>
            </w:rPr>
            <w:t>Дата сохранения: 29.07.2026</w:t>
          </w:r>
        </w:p>
      </w:tc>
    </w:tr>
  </w:tbl>
  <w:p>
    <w:pPr>
      <w:pStyle w:val="ConsPlusNormal"/>
      <w:pBdr>
        <w:bottom w:val="single" w:sz="12" w:space="0" w:color="000000"/>
      </w:pBdr>
      <w:bidi w:val="0"/>
      <w:jc w:val="center"/>
      <w:rPr>
        <w:sz w:val="1"/>
      </w:rPr>
    </w:pPr>
    <w:r>
      <w:rPr>
        <w:sz w:val="1"/>
      </w:rPr>
    </w:r>
  </w:p>
  <w:p>
    <w:pPr>
      <w:pStyle w:val="ConsPlusNormal"/>
      <w:bidi w:val="0"/>
      <w:jc w:val="center"/>
      <w:rPr>
        <w:sz w:val="10"/>
      </w:rPr>
    </w:pPr>
    <w:r>
      <w:rPr>
        <w:b w:val="false"/>
        <w:i w:val="false"/>
        <w:sz w:val="10"/>
        <w:u w:val="none"/>
      </w:rPr>
      <w:t xml:space="preserve"> </w: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10206" w:type="dxa"/>
      <w:jc w:val="start"/>
      <w:tblInd w:w="40" w:type="dxa"/>
      <w:tblLayout w:type="fixed"/>
      <w:tblCellMar>
        <w:top w:w="0" w:type="dxa"/>
        <w:start w:w="40" w:type="dxa"/>
        <w:bottom w:w="0" w:type="dxa"/>
        <w:end w:w="40" w:type="dxa"/>
      </w:tblCellMar>
    </w:tblPr>
    <w:tblGrid>
      <w:gridCol w:w="5511"/>
      <w:gridCol w:w="4694"/>
    </w:tblGrid>
    <w:tr>
      <w:trPr>
        <w:trHeight w:val="1683" w:hRule="exact"/>
      </w:trPr>
      <w:tc>
        <w:tcPr>
          <w:tcW w:w="5511" w:type="dxa"/>
          <w:tcBorders/>
          <w:vAlign w:val="center"/>
        </w:tcPr>
        <w:p>
          <w:pPr>
            <w:pStyle w:val="ConsPlusNormal"/>
            <w:tabs>
              <w:tab w:val="clear" w:pos="720"/>
            </w:tabs>
            <w:bidi w:val="0"/>
            <w:jc w:val="start"/>
            <w:rPr/>
          </w:pPr>
          <w:r>
            <w:rPr>
              <w:rFonts w:ascii="Tahoma" w:hAnsi="Tahoma"/>
              <w:sz w:val="16"/>
              <w:u w:val="none"/>
            </w:rPr>
            <w:t>Постановление администрации НАО от 07.07.2023 N 198-п</w:t>
            <w:br/>
            <w:t>(ред. от 02.07.2026)</w:t>
            <w:br/>
            <w:t>"Об утверждении региональной программы "Модер...</w:t>
          </w:r>
        </w:p>
      </w:tc>
      <w:tc>
        <w:tcPr>
          <w:tcW w:w="4694" w:type="dxa"/>
          <w:tcBorders/>
          <w:vAlign w:val="center"/>
        </w:tcPr>
        <w:p>
          <w:pPr>
            <w:pStyle w:val="ConsPlusNormal"/>
            <w:tabs>
              <w:tab w:val="clear" w:pos="720"/>
            </w:tabs>
            <w:bidi w:val="0"/>
            <w:jc w:val="end"/>
            <w:rPr/>
          </w:pPr>
          <w:r>
            <w:rPr>
              <w:rFonts w:ascii="Tahoma" w:hAnsi="Tahoma"/>
              <w:sz w:val="18"/>
              <w:u w:val="none"/>
            </w:rPr>
            <w:t xml:space="preserve">Документ предоставлен </w:t>
          </w:r>
          <w:hyperlink r:id="rId1">
            <w:r>
              <w:rPr>
                <w:rStyle w:val="Style9"/>
                <w:rFonts w:ascii="Tahoma" w:hAnsi="Tahoma"/>
                <w:color w:val="0000FF"/>
                <w:sz w:val="18"/>
                <w:u w:val="none"/>
              </w:rPr>
              <w:t>КонсультантПлюс</w:t>
            </w:r>
          </w:hyperlink>
          <w:r>
            <w:rPr>
              <w:rFonts w:ascii="Tahoma" w:hAnsi="Tahoma"/>
              <w:sz w:val="18"/>
              <w:u w:val="none"/>
            </w:rPr>
            <w:br/>
          </w:r>
          <w:r>
            <w:rPr>
              <w:rFonts w:ascii="Tahoma" w:hAnsi="Tahoma"/>
              <w:sz w:val="16"/>
              <w:u w:val="none"/>
            </w:rPr>
            <w:t>Дата сохранения: 29.07.2026</w:t>
          </w:r>
        </w:p>
      </w:tc>
    </w:tr>
  </w:tbl>
  <w:p>
    <w:pPr>
      <w:pStyle w:val="ConsPlusNormal"/>
      <w:pBdr>
        <w:bottom w:val="single" w:sz="12" w:space="0" w:color="000000"/>
      </w:pBdr>
      <w:bidi w:val="0"/>
      <w:jc w:val="center"/>
      <w:rPr>
        <w:sz w:val="1"/>
      </w:rPr>
    </w:pPr>
    <w:r>
      <w:rPr>
        <w:sz w:val="1"/>
      </w:rPr>
    </w:r>
  </w:p>
  <w:p>
    <w:pPr>
      <w:pStyle w:val="ConsPlusNormal"/>
      <w:bidi w:val="0"/>
      <w:jc w:val="center"/>
      <w:rPr>
        <w:sz w:val="10"/>
      </w:rPr>
    </w:pPr>
    <w:r>
      <w:rPr>
        <w:b w:val="false"/>
        <w:i w:val="false"/>
        <w:sz w:val="10"/>
        <w:u w:val="none"/>
      </w:rPr>
      <w:t xml:space="preserve"> </w: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10206" w:type="dxa"/>
      <w:jc w:val="start"/>
      <w:tblInd w:w="40" w:type="dxa"/>
      <w:tblLayout w:type="fixed"/>
      <w:tblCellMar>
        <w:top w:w="0" w:type="dxa"/>
        <w:start w:w="40" w:type="dxa"/>
        <w:bottom w:w="0" w:type="dxa"/>
        <w:end w:w="40" w:type="dxa"/>
      </w:tblCellMar>
    </w:tblPr>
    <w:tblGrid>
      <w:gridCol w:w="5511"/>
      <w:gridCol w:w="4694"/>
    </w:tblGrid>
    <w:tr>
      <w:trPr>
        <w:trHeight w:val="1683" w:hRule="exact"/>
      </w:trPr>
      <w:tc>
        <w:tcPr>
          <w:tcW w:w="5511" w:type="dxa"/>
          <w:tcBorders/>
          <w:vAlign w:val="center"/>
        </w:tcPr>
        <w:p>
          <w:pPr>
            <w:pStyle w:val="ConsPlusNormal"/>
            <w:tabs>
              <w:tab w:val="clear" w:pos="720"/>
            </w:tabs>
            <w:bidi w:val="0"/>
            <w:jc w:val="start"/>
            <w:rPr/>
          </w:pPr>
          <w:r>
            <w:rPr>
              <w:rFonts w:ascii="Tahoma" w:hAnsi="Tahoma"/>
              <w:sz w:val="16"/>
              <w:u w:val="none"/>
            </w:rPr>
            <w:t>Постановление администрации НАО от 07.07.2023 N 198-п</w:t>
            <w:br/>
            <w:t>(ред. от 02.07.2026)</w:t>
            <w:br/>
            <w:t>"Об утверждении региональной программы "Модер...</w:t>
          </w:r>
        </w:p>
      </w:tc>
      <w:tc>
        <w:tcPr>
          <w:tcW w:w="4694" w:type="dxa"/>
          <w:tcBorders/>
          <w:vAlign w:val="center"/>
        </w:tcPr>
        <w:p>
          <w:pPr>
            <w:pStyle w:val="ConsPlusNormal"/>
            <w:tabs>
              <w:tab w:val="clear" w:pos="720"/>
            </w:tabs>
            <w:bidi w:val="0"/>
            <w:jc w:val="end"/>
            <w:rPr/>
          </w:pPr>
          <w:r>
            <w:rPr>
              <w:rFonts w:ascii="Tahoma" w:hAnsi="Tahoma"/>
              <w:sz w:val="18"/>
              <w:u w:val="none"/>
            </w:rPr>
            <w:t xml:space="preserve">Документ предоставлен </w:t>
          </w:r>
          <w:hyperlink r:id="rId1">
            <w:r>
              <w:rPr>
                <w:rStyle w:val="Style9"/>
                <w:rFonts w:ascii="Tahoma" w:hAnsi="Tahoma"/>
                <w:color w:val="0000FF"/>
                <w:sz w:val="18"/>
                <w:u w:val="none"/>
              </w:rPr>
              <w:t>КонсультантПлюс</w:t>
            </w:r>
          </w:hyperlink>
          <w:r>
            <w:rPr>
              <w:rFonts w:ascii="Tahoma" w:hAnsi="Tahoma"/>
              <w:sz w:val="18"/>
              <w:u w:val="none"/>
            </w:rPr>
            <w:br/>
          </w:r>
          <w:r>
            <w:rPr>
              <w:rFonts w:ascii="Tahoma" w:hAnsi="Tahoma"/>
              <w:sz w:val="16"/>
              <w:u w:val="none"/>
            </w:rPr>
            <w:t>Дата сохранения: 29.07.2026</w:t>
          </w:r>
        </w:p>
      </w:tc>
    </w:tr>
  </w:tbl>
  <w:p>
    <w:pPr>
      <w:pStyle w:val="ConsPlusNormal"/>
      <w:pBdr>
        <w:bottom w:val="single" w:sz="12" w:space="0" w:color="000000"/>
      </w:pBdr>
      <w:bidi w:val="0"/>
      <w:jc w:val="center"/>
      <w:rPr>
        <w:sz w:val="1"/>
      </w:rPr>
    </w:pPr>
    <w:r>
      <w:rPr>
        <w:sz w:val="1"/>
      </w:rPr>
    </w:r>
  </w:p>
  <w:p>
    <w:pPr>
      <w:pStyle w:val="ConsPlusNormal"/>
      <w:bidi w:val="0"/>
      <w:jc w:val="center"/>
      <w:rPr>
        <w:sz w:val="10"/>
      </w:rPr>
    </w:pPr>
    <w:r>
      <w:rPr>
        <w:b w:val="false"/>
        <w:i w:val="false"/>
        <w:sz w:val="10"/>
        <w:u w:val="none"/>
      </w:rPr>
      <w:t xml:space="preserve"> </w:t>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bidi w:val="0"/>
      <w:jc w:val="start"/>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13957" w:type="dxa"/>
      <w:jc w:val="start"/>
      <w:tblInd w:w="40" w:type="dxa"/>
      <w:tblLayout w:type="fixed"/>
      <w:tblCellMar>
        <w:top w:w="0" w:type="dxa"/>
        <w:start w:w="40" w:type="dxa"/>
        <w:bottom w:w="0" w:type="dxa"/>
        <w:end w:w="40" w:type="dxa"/>
      </w:tblCellMar>
    </w:tblPr>
    <w:tblGrid>
      <w:gridCol w:w="7536"/>
      <w:gridCol w:w="6420"/>
    </w:tblGrid>
    <w:tr>
      <w:trPr>
        <w:trHeight w:val="1190" w:hRule="exact"/>
      </w:trPr>
      <w:tc>
        <w:tcPr>
          <w:tcW w:w="7536" w:type="dxa"/>
          <w:tcBorders/>
          <w:vAlign w:val="center"/>
        </w:tcPr>
        <w:p>
          <w:pPr>
            <w:pStyle w:val="ConsPlusNormal"/>
            <w:tabs>
              <w:tab w:val="clear" w:pos="720"/>
            </w:tabs>
            <w:bidi w:val="0"/>
            <w:jc w:val="start"/>
            <w:rPr/>
          </w:pPr>
          <w:r>
            <w:rPr>
              <w:rFonts w:ascii="Tahoma" w:hAnsi="Tahoma"/>
              <w:sz w:val="16"/>
              <w:u w:val="none"/>
            </w:rPr>
            <w:t>Постановление администрации НАО от 07.07.2023 N 198-п</w:t>
            <w:br/>
            <w:t>(ред. от 02.07.2026)</w:t>
            <w:br/>
            <w:t>"Об утверждении региональной программы "Модер...</w:t>
          </w:r>
        </w:p>
      </w:tc>
      <w:tc>
        <w:tcPr>
          <w:tcW w:w="6420" w:type="dxa"/>
          <w:tcBorders/>
          <w:vAlign w:val="center"/>
        </w:tcPr>
        <w:p>
          <w:pPr>
            <w:pStyle w:val="ConsPlusNormal"/>
            <w:tabs>
              <w:tab w:val="clear" w:pos="720"/>
            </w:tabs>
            <w:bidi w:val="0"/>
            <w:jc w:val="end"/>
            <w:rPr/>
          </w:pPr>
          <w:r>
            <w:rPr>
              <w:rFonts w:ascii="Tahoma" w:hAnsi="Tahoma"/>
              <w:sz w:val="18"/>
              <w:u w:val="none"/>
            </w:rPr>
            <w:t xml:space="preserve">Документ предоставлен </w:t>
          </w:r>
          <w:hyperlink r:id="rId1">
            <w:r>
              <w:rPr>
                <w:rStyle w:val="Style9"/>
                <w:rFonts w:ascii="Tahoma" w:hAnsi="Tahoma"/>
                <w:color w:val="0000FF"/>
                <w:sz w:val="18"/>
                <w:u w:val="none"/>
              </w:rPr>
              <w:t>КонсультантПлюс</w:t>
            </w:r>
          </w:hyperlink>
          <w:r>
            <w:rPr>
              <w:rFonts w:ascii="Tahoma" w:hAnsi="Tahoma"/>
              <w:sz w:val="18"/>
              <w:u w:val="none"/>
            </w:rPr>
            <w:br/>
          </w:r>
          <w:r>
            <w:rPr>
              <w:rFonts w:ascii="Tahoma" w:hAnsi="Tahoma"/>
              <w:sz w:val="16"/>
              <w:u w:val="none"/>
            </w:rPr>
            <w:t>Дата сохранения: 29.07.2026</w:t>
          </w:r>
        </w:p>
      </w:tc>
    </w:tr>
  </w:tbl>
  <w:p>
    <w:pPr>
      <w:pStyle w:val="ConsPlusNormal"/>
      <w:pBdr>
        <w:bottom w:val="single" w:sz="12" w:space="0" w:color="000000"/>
      </w:pBdr>
      <w:bidi w:val="0"/>
      <w:jc w:val="center"/>
      <w:rPr>
        <w:sz w:val="1"/>
      </w:rPr>
    </w:pPr>
    <w:r>
      <w:rPr>
        <w:sz w:val="1"/>
      </w:rPr>
    </w:r>
  </w:p>
  <w:p>
    <w:pPr>
      <w:pStyle w:val="ConsPlusNormal"/>
      <w:bidi w:val="0"/>
      <w:jc w:val="center"/>
      <w:rPr>
        <w:sz w:val="10"/>
      </w:rPr>
    </w:pPr>
    <w:r>
      <w:rPr>
        <w:b w:val="false"/>
        <w:i w:val="false"/>
        <w:sz w:val="10"/>
        <w:u w:val="none"/>
      </w:rPr>
      <w:t xml:space="preserve"> </w:t>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13957" w:type="dxa"/>
      <w:jc w:val="start"/>
      <w:tblInd w:w="40" w:type="dxa"/>
      <w:tblLayout w:type="fixed"/>
      <w:tblCellMar>
        <w:top w:w="0" w:type="dxa"/>
        <w:start w:w="40" w:type="dxa"/>
        <w:bottom w:w="0" w:type="dxa"/>
        <w:end w:w="40" w:type="dxa"/>
      </w:tblCellMar>
    </w:tblPr>
    <w:tblGrid>
      <w:gridCol w:w="7536"/>
      <w:gridCol w:w="6420"/>
    </w:tblGrid>
    <w:tr>
      <w:trPr>
        <w:trHeight w:val="1190" w:hRule="exact"/>
      </w:trPr>
      <w:tc>
        <w:tcPr>
          <w:tcW w:w="7536" w:type="dxa"/>
          <w:tcBorders/>
          <w:vAlign w:val="center"/>
        </w:tcPr>
        <w:p>
          <w:pPr>
            <w:pStyle w:val="ConsPlusNormal"/>
            <w:tabs>
              <w:tab w:val="clear" w:pos="720"/>
            </w:tabs>
            <w:bidi w:val="0"/>
            <w:jc w:val="start"/>
            <w:rPr/>
          </w:pPr>
          <w:r>
            <w:rPr>
              <w:rFonts w:ascii="Tahoma" w:hAnsi="Tahoma"/>
              <w:sz w:val="16"/>
              <w:u w:val="none"/>
            </w:rPr>
            <w:t>Постановление администрации НАО от 07.07.2023 N 198-п</w:t>
            <w:br/>
            <w:t>(ред. от 02.07.2026)</w:t>
            <w:br/>
            <w:t>"Об утверждении региональной программы "Модер...</w:t>
          </w:r>
        </w:p>
      </w:tc>
      <w:tc>
        <w:tcPr>
          <w:tcW w:w="6420" w:type="dxa"/>
          <w:tcBorders/>
          <w:vAlign w:val="center"/>
        </w:tcPr>
        <w:p>
          <w:pPr>
            <w:pStyle w:val="ConsPlusNormal"/>
            <w:tabs>
              <w:tab w:val="clear" w:pos="720"/>
            </w:tabs>
            <w:bidi w:val="0"/>
            <w:jc w:val="end"/>
            <w:rPr/>
          </w:pPr>
          <w:r>
            <w:rPr>
              <w:rFonts w:ascii="Tahoma" w:hAnsi="Tahoma"/>
              <w:sz w:val="18"/>
              <w:u w:val="none"/>
            </w:rPr>
            <w:t xml:space="preserve">Документ предоставлен </w:t>
          </w:r>
          <w:hyperlink r:id="rId1">
            <w:r>
              <w:rPr>
                <w:rStyle w:val="Style9"/>
                <w:rFonts w:ascii="Tahoma" w:hAnsi="Tahoma"/>
                <w:color w:val="0000FF"/>
                <w:sz w:val="18"/>
                <w:u w:val="none"/>
              </w:rPr>
              <w:t>КонсультантПлюс</w:t>
            </w:r>
          </w:hyperlink>
          <w:r>
            <w:rPr>
              <w:rFonts w:ascii="Tahoma" w:hAnsi="Tahoma"/>
              <w:sz w:val="18"/>
              <w:u w:val="none"/>
            </w:rPr>
            <w:br/>
          </w:r>
          <w:r>
            <w:rPr>
              <w:rFonts w:ascii="Tahoma" w:hAnsi="Tahoma"/>
              <w:sz w:val="16"/>
              <w:u w:val="none"/>
            </w:rPr>
            <w:t>Дата сохранения: 29.07.2026</w:t>
          </w:r>
        </w:p>
      </w:tc>
    </w:tr>
  </w:tbl>
  <w:p>
    <w:pPr>
      <w:pStyle w:val="ConsPlusNormal"/>
      <w:pBdr>
        <w:bottom w:val="single" w:sz="12" w:space="0" w:color="000000"/>
      </w:pBdr>
      <w:bidi w:val="0"/>
      <w:jc w:val="center"/>
      <w:rPr>
        <w:sz w:val="1"/>
      </w:rPr>
    </w:pPr>
    <w:r>
      <w:rPr>
        <w:sz w:val="1"/>
      </w:rPr>
    </w:r>
  </w:p>
  <w:p>
    <w:pPr>
      <w:pStyle w:val="ConsPlusNormal"/>
      <w:bidi w:val="0"/>
      <w:jc w:val="center"/>
      <w:rPr>
        <w:sz w:val="10"/>
      </w:rPr>
    </w:pPr>
    <w:r>
      <w:rPr>
        <w:b w:val="false"/>
        <w:i w:val="false"/>
        <w:sz w:val="10"/>
        <w:u w:val="none"/>
      </w:rPr>
      <w:t xml:space="preserve"> </w:t>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bidi w:val="0"/>
      <w:jc w:val="start"/>
      <w:rPr/>
    </w:pPr>
    <w:r>
      <w:rPr/>
    </w:r>
  </w:p>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10206" w:type="dxa"/>
      <w:jc w:val="start"/>
      <w:tblInd w:w="40" w:type="dxa"/>
      <w:tblLayout w:type="fixed"/>
      <w:tblCellMar>
        <w:top w:w="0" w:type="dxa"/>
        <w:start w:w="40" w:type="dxa"/>
        <w:bottom w:w="0" w:type="dxa"/>
        <w:end w:w="40" w:type="dxa"/>
      </w:tblCellMar>
    </w:tblPr>
    <w:tblGrid>
      <w:gridCol w:w="5511"/>
      <w:gridCol w:w="4694"/>
    </w:tblGrid>
    <w:tr>
      <w:trPr>
        <w:trHeight w:val="1683" w:hRule="exact"/>
      </w:trPr>
      <w:tc>
        <w:tcPr>
          <w:tcW w:w="5511" w:type="dxa"/>
          <w:tcBorders/>
          <w:vAlign w:val="center"/>
        </w:tcPr>
        <w:p>
          <w:pPr>
            <w:pStyle w:val="ConsPlusNormal"/>
            <w:tabs>
              <w:tab w:val="clear" w:pos="720"/>
            </w:tabs>
            <w:bidi w:val="0"/>
            <w:jc w:val="start"/>
            <w:rPr/>
          </w:pPr>
          <w:r>
            <w:rPr>
              <w:rFonts w:ascii="Tahoma" w:hAnsi="Tahoma"/>
              <w:sz w:val="16"/>
              <w:u w:val="none"/>
            </w:rPr>
            <w:t>Постановление администрации НАО от 07.07.2023 N 198-п</w:t>
            <w:br/>
            <w:t>(ред. от 02.07.2026)</w:t>
            <w:br/>
            <w:t>"Об утверждении региональной программы "Модер...</w:t>
          </w:r>
        </w:p>
      </w:tc>
      <w:tc>
        <w:tcPr>
          <w:tcW w:w="4694" w:type="dxa"/>
          <w:tcBorders/>
          <w:vAlign w:val="center"/>
        </w:tcPr>
        <w:p>
          <w:pPr>
            <w:pStyle w:val="ConsPlusNormal"/>
            <w:tabs>
              <w:tab w:val="clear" w:pos="720"/>
            </w:tabs>
            <w:bidi w:val="0"/>
            <w:jc w:val="end"/>
            <w:rPr/>
          </w:pPr>
          <w:r>
            <w:rPr>
              <w:rFonts w:ascii="Tahoma" w:hAnsi="Tahoma"/>
              <w:sz w:val="18"/>
              <w:u w:val="none"/>
            </w:rPr>
            <w:t xml:space="preserve">Документ предоставлен </w:t>
          </w:r>
          <w:hyperlink r:id="rId1">
            <w:r>
              <w:rPr>
                <w:rStyle w:val="Style9"/>
                <w:rFonts w:ascii="Tahoma" w:hAnsi="Tahoma"/>
                <w:color w:val="0000FF"/>
                <w:sz w:val="18"/>
                <w:u w:val="none"/>
              </w:rPr>
              <w:t>КонсультантПлюс</w:t>
            </w:r>
          </w:hyperlink>
          <w:r>
            <w:rPr>
              <w:rFonts w:ascii="Tahoma" w:hAnsi="Tahoma"/>
              <w:sz w:val="18"/>
              <w:u w:val="none"/>
            </w:rPr>
            <w:br/>
          </w:r>
          <w:r>
            <w:rPr>
              <w:rFonts w:ascii="Tahoma" w:hAnsi="Tahoma"/>
              <w:sz w:val="16"/>
              <w:u w:val="none"/>
            </w:rPr>
            <w:t>Дата сохранения: 29.07.2026</w:t>
          </w:r>
        </w:p>
      </w:tc>
    </w:tr>
  </w:tbl>
  <w:p>
    <w:pPr>
      <w:pStyle w:val="ConsPlusNormal"/>
      <w:pBdr>
        <w:bottom w:val="single" w:sz="12" w:space="0" w:color="000000"/>
      </w:pBdr>
      <w:bidi w:val="0"/>
      <w:jc w:val="center"/>
      <w:rPr>
        <w:sz w:val="1"/>
      </w:rPr>
    </w:pPr>
    <w:r>
      <w:rPr>
        <w:sz w:val="1"/>
      </w:rPr>
    </w:r>
  </w:p>
  <w:p>
    <w:pPr>
      <w:pStyle w:val="ConsPlusNormal"/>
      <w:bidi w:val="0"/>
      <w:jc w:val="center"/>
      <w:rPr>
        <w:sz w:val="10"/>
      </w:rPr>
    </w:pPr>
    <w:r>
      <w:rPr>
        <w:b w:val="false"/>
        <w:i w:val="false"/>
        <w:sz w:val="10"/>
        <w:u w:val="none"/>
      </w:rPr>
      <w:t xml:space="preserve"> </w:t>
    </w:r>
  </w:p>
</w:hdr>
</file>

<file path=word/header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10206" w:type="dxa"/>
      <w:jc w:val="start"/>
      <w:tblInd w:w="40" w:type="dxa"/>
      <w:tblLayout w:type="fixed"/>
      <w:tblCellMar>
        <w:top w:w="0" w:type="dxa"/>
        <w:start w:w="40" w:type="dxa"/>
        <w:bottom w:w="0" w:type="dxa"/>
        <w:end w:w="40" w:type="dxa"/>
      </w:tblCellMar>
    </w:tblPr>
    <w:tblGrid>
      <w:gridCol w:w="5511"/>
      <w:gridCol w:w="4694"/>
    </w:tblGrid>
    <w:tr>
      <w:trPr>
        <w:trHeight w:val="1683" w:hRule="exact"/>
      </w:trPr>
      <w:tc>
        <w:tcPr>
          <w:tcW w:w="5511" w:type="dxa"/>
          <w:tcBorders/>
          <w:vAlign w:val="center"/>
        </w:tcPr>
        <w:p>
          <w:pPr>
            <w:pStyle w:val="ConsPlusNormal"/>
            <w:tabs>
              <w:tab w:val="clear" w:pos="720"/>
            </w:tabs>
            <w:bidi w:val="0"/>
            <w:jc w:val="start"/>
            <w:rPr/>
          </w:pPr>
          <w:r>
            <w:rPr>
              <w:rFonts w:ascii="Tahoma" w:hAnsi="Tahoma"/>
              <w:sz w:val="16"/>
              <w:u w:val="none"/>
            </w:rPr>
            <w:t>Постановление администрации НАО от 07.07.2023 N 198-п</w:t>
            <w:br/>
            <w:t>(ред. от 02.07.2026)</w:t>
            <w:br/>
            <w:t>"Об утверждении региональной программы "Модер...</w:t>
          </w:r>
        </w:p>
      </w:tc>
      <w:tc>
        <w:tcPr>
          <w:tcW w:w="4694" w:type="dxa"/>
          <w:tcBorders/>
          <w:vAlign w:val="center"/>
        </w:tcPr>
        <w:p>
          <w:pPr>
            <w:pStyle w:val="ConsPlusNormal"/>
            <w:tabs>
              <w:tab w:val="clear" w:pos="720"/>
            </w:tabs>
            <w:bidi w:val="0"/>
            <w:jc w:val="end"/>
            <w:rPr/>
          </w:pPr>
          <w:r>
            <w:rPr>
              <w:rFonts w:ascii="Tahoma" w:hAnsi="Tahoma"/>
              <w:sz w:val="18"/>
              <w:u w:val="none"/>
            </w:rPr>
            <w:t xml:space="preserve">Документ предоставлен </w:t>
          </w:r>
          <w:hyperlink r:id="rId1">
            <w:r>
              <w:rPr>
                <w:rStyle w:val="Style9"/>
                <w:rFonts w:ascii="Tahoma" w:hAnsi="Tahoma"/>
                <w:color w:val="0000FF"/>
                <w:sz w:val="18"/>
                <w:u w:val="none"/>
              </w:rPr>
              <w:t>КонсультантПлюс</w:t>
            </w:r>
          </w:hyperlink>
          <w:r>
            <w:rPr>
              <w:rFonts w:ascii="Tahoma" w:hAnsi="Tahoma"/>
              <w:sz w:val="18"/>
              <w:u w:val="none"/>
            </w:rPr>
            <w:br/>
          </w:r>
          <w:r>
            <w:rPr>
              <w:rFonts w:ascii="Tahoma" w:hAnsi="Tahoma"/>
              <w:sz w:val="16"/>
              <w:u w:val="none"/>
            </w:rPr>
            <w:t>Дата сохранения: 29.07.2026</w:t>
          </w:r>
        </w:p>
      </w:tc>
    </w:tr>
  </w:tbl>
  <w:p>
    <w:pPr>
      <w:pStyle w:val="ConsPlusNormal"/>
      <w:pBdr>
        <w:bottom w:val="single" w:sz="12" w:space="0" w:color="000000"/>
      </w:pBdr>
      <w:bidi w:val="0"/>
      <w:jc w:val="center"/>
      <w:rPr>
        <w:sz w:val="1"/>
      </w:rPr>
    </w:pPr>
    <w:r>
      <w:rPr>
        <w:sz w:val="1"/>
      </w:rPr>
    </w:r>
  </w:p>
  <w:p>
    <w:pPr>
      <w:pStyle w:val="ConsPlusNormal"/>
      <w:bidi w:val="0"/>
      <w:jc w:val="center"/>
      <w:rPr>
        <w:sz w:val="10"/>
      </w:rPr>
    </w:pPr>
    <w:r>
      <w:rPr>
        <w:b w:val="false"/>
        <w:i w:val="false"/>
        <w:sz w:val="10"/>
        <w:u w:val="none"/>
      </w:rPr>
      <w:t xml:space="preserve"> </w:t>
    </w:r>
  </w:p>
</w:hdr>
</file>

<file path=word/settings.xml><?xml version="1.0" encoding="utf-8"?>
<w:settings xmlns:w="http://schemas.openxmlformats.org/wordprocessingml/2006/main">
  <w:zoom w:percent="110"/>
  <w:defaultTabStop w:val="720"/>
  <w:autoHyphenation w:val="true"/>
  <w:hyphenationZone w:val="0"/>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PT Astra Serif" w:hAnsi="PT Astra Serif" w:eastAsia="Noto Serif CJK SC" w:cs="FreeSans"/>
        <w:kern w:val="2"/>
        <w:sz w:val="24"/>
        <w:szCs w:val="24"/>
        <w:lang w:val="ru-RU" w:eastAsia="zh-CN" w:bidi="hi-IN"/>
      </w:rPr>
    </w:rPrDefault>
    <w:pPrDefault>
      <w:pPr>
        <w:suppressAutoHyphens w:val="true"/>
      </w:pPr>
    </w:pPrDefault>
  </w:docDefaults>
  <w:style w:type="paragraph" w:styleId="Normal">
    <w:name w:val="Normal"/>
    <w:qFormat/>
    <w:pPr>
      <w:widowControl w:val="false"/>
      <w:bidi w:val="0"/>
    </w:pPr>
    <w:rPr>
      <w:rFonts w:ascii="PT Astra Serif" w:hAnsi="PT Astra Serif" w:eastAsia="Noto Serif CJK SC" w:cs="FreeSans"/>
      <w:color w:val="auto"/>
      <w:kern w:val="2"/>
      <w:sz w:val="24"/>
      <w:szCs w:val="24"/>
      <w:lang w:val="ru-RU" w:eastAsia="zh-CN" w:bidi="hi-IN"/>
    </w:rPr>
  </w:style>
  <w:style w:type="character" w:styleId="Hyperlink">
    <w:name w:val="Hyperlink"/>
    <w:rPr>
      <w:color w:val="000080"/>
      <w:u w:val="single"/>
    </w:rPr>
  </w:style>
  <w:style w:type="paragraph" w:styleId="Style14">
    <w:name w:val="Заголовок"/>
    <w:basedOn w:val="Normal"/>
    <w:next w:val="BodyText"/>
    <w:qFormat/>
    <w:pPr>
      <w:keepNext w:val="true"/>
      <w:spacing w:before="240" w:after="120"/>
    </w:pPr>
    <w:rPr>
      <w:rFonts w:ascii="PT Astra Serif" w:hAnsi="PT Astra Serif" w:eastAsia="Noto Sans CJK SC"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PT Astra Serif" w:hAnsi="PT Astra Serif" w:cs="FreeSans"/>
    </w:rPr>
  </w:style>
  <w:style w:type="paragraph" w:styleId="Caption">
    <w:name w:val="caption"/>
    <w:basedOn w:val="Normal"/>
    <w:qFormat/>
    <w:pPr>
      <w:suppressLineNumbers/>
      <w:spacing w:before="120" w:after="120"/>
    </w:pPr>
    <w:rPr>
      <w:rFonts w:ascii="PT Astra Serif" w:hAnsi="PT Astra Serif" w:cs="FreeSans"/>
      <w:i/>
      <w:iCs/>
      <w:sz w:val="24"/>
      <w:szCs w:val="24"/>
    </w:rPr>
  </w:style>
  <w:style w:type="paragraph" w:styleId="Style15">
    <w:name w:val="Указатель"/>
    <w:basedOn w:val="Normal"/>
    <w:qFormat/>
    <w:pPr>
      <w:suppressLineNumbers/>
    </w:pPr>
    <w:rPr>
      <w:rFonts w:ascii="PT Astra Serif" w:hAnsi="PT Astra Serif" w:cs="FreeSans"/>
    </w:rPr>
  </w:style>
  <w:style w:type="paragraph" w:styleId="ConsPlusNormal">
    <w:name w:val="ConsPlusNormal"/>
    <w:qFormat/>
    <w:pPr>
      <w:widowControl w:val="false"/>
      <w:bidi w:val="0"/>
    </w:pPr>
    <w:rPr>
      <w:rFonts w:ascii="Times New Roman" w:hAnsi="Times New Roman" w:eastAsia="Arial" w:cs="Courier New"/>
      <w:b w:val="false"/>
      <w:i w:val="false"/>
      <w:strike w:val="false"/>
      <w:dstrike w:val="false"/>
      <w:color w:val="auto"/>
      <w:kern w:val="2"/>
      <w:sz w:val="24"/>
      <w:szCs w:val="24"/>
      <w:u w:val="none"/>
      <w:lang w:val="ru-RU" w:eastAsia="zh-CN" w:bidi="hi-IN"/>
    </w:rPr>
  </w:style>
  <w:style w:type="paragraph" w:styleId="ConsPlusNonformat">
    <w:name w:val="ConsPlusNonformat"/>
    <w:qFormat/>
    <w:pPr>
      <w:widowControl w:val="false"/>
      <w:bidi w:val="0"/>
    </w:pPr>
    <w:rPr>
      <w:rFonts w:ascii="Courier New" w:hAnsi="Courier New" w:eastAsia="Arial" w:cs="Courier New"/>
      <w:b w:val="false"/>
      <w:i w:val="false"/>
      <w:strike w:val="false"/>
      <w:dstrike w:val="false"/>
      <w:color w:val="auto"/>
      <w:kern w:val="2"/>
      <w:sz w:val="20"/>
      <w:szCs w:val="24"/>
      <w:u w:val="none"/>
      <w:lang w:val="ru-RU" w:eastAsia="zh-CN" w:bidi="hi-IN"/>
    </w:rPr>
  </w:style>
  <w:style w:type="paragraph" w:styleId="ConsPlusTitle">
    <w:name w:val="ConsPlusTitle"/>
    <w:qFormat/>
    <w:pPr>
      <w:widowControl w:val="false"/>
      <w:bidi w:val="0"/>
    </w:pPr>
    <w:rPr>
      <w:rFonts w:ascii="Arial" w:hAnsi="Arial" w:eastAsia="Arial" w:cs="Courier New"/>
      <w:b/>
      <w:i w:val="false"/>
      <w:strike w:val="false"/>
      <w:dstrike w:val="false"/>
      <w:color w:val="auto"/>
      <w:kern w:val="2"/>
      <w:sz w:val="24"/>
      <w:szCs w:val="24"/>
      <w:u w:val="none"/>
      <w:lang w:val="ru-RU" w:eastAsia="zh-CN" w:bidi="hi-IN"/>
    </w:rPr>
  </w:style>
  <w:style w:type="paragraph" w:styleId="ConsPlusCell">
    <w:name w:val="ConsPlusCell"/>
    <w:qFormat/>
    <w:pPr>
      <w:widowControl w:val="false"/>
      <w:bidi w:val="0"/>
    </w:pPr>
    <w:rPr>
      <w:rFonts w:ascii="Courier New" w:hAnsi="Courier New" w:eastAsia="Arial" w:cs="Courier New"/>
      <w:b w:val="false"/>
      <w:i w:val="false"/>
      <w:strike w:val="false"/>
      <w:dstrike w:val="false"/>
      <w:color w:val="auto"/>
      <w:kern w:val="2"/>
      <w:sz w:val="20"/>
      <w:szCs w:val="24"/>
      <w:u w:val="none"/>
      <w:lang w:val="ru-RU" w:eastAsia="zh-CN" w:bidi="hi-IN"/>
    </w:rPr>
  </w:style>
  <w:style w:type="paragraph" w:styleId="ConsPlusDocList">
    <w:name w:val="ConsPlusDocList"/>
    <w:qFormat/>
    <w:pPr>
      <w:widowControl w:val="false"/>
      <w:bidi w:val="0"/>
    </w:pPr>
    <w:rPr>
      <w:rFonts w:ascii="Tahoma" w:hAnsi="Tahoma" w:eastAsia="Arial" w:cs="Courier New"/>
      <w:b w:val="false"/>
      <w:i w:val="false"/>
      <w:strike w:val="false"/>
      <w:dstrike w:val="false"/>
      <w:color w:val="auto"/>
      <w:kern w:val="2"/>
      <w:sz w:val="18"/>
      <w:szCs w:val="24"/>
      <w:u w:val="none"/>
      <w:lang w:val="ru-RU" w:eastAsia="zh-CN" w:bidi="hi-IN"/>
    </w:rPr>
  </w:style>
  <w:style w:type="paragraph" w:styleId="ConsPlusTitlePage">
    <w:name w:val="ConsPlusTitlePage"/>
    <w:qFormat/>
    <w:pPr>
      <w:widowControl w:val="false"/>
      <w:bidi w:val="0"/>
    </w:pPr>
    <w:rPr>
      <w:rFonts w:ascii="Tahoma" w:hAnsi="Tahoma" w:eastAsia="Arial" w:cs="Courier New"/>
      <w:b w:val="false"/>
      <w:i w:val="false"/>
      <w:strike w:val="false"/>
      <w:dstrike w:val="false"/>
      <w:color w:val="auto"/>
      <w:kern w:val="2"/>
      <w:sz w:val="24"/>
      <w:szCs w:val="24"/>
      <w:u w:val="none"/>
      <w:lang w:val="ru-RU" w:eastAsia="zh-CN" w:bidi="hi-IN"/>
    </w:rPr>
  </w:style>
  <w:style w:type="paragraph" w:styleId="ConsPlusJurTerm">
    <w:name w:val="ConsPlusJurTerm"/>
    <w:qFormat/>
    <w:pPr>
      <w:widowControl w:val="false"/>
      <w:bidi w:val="0"/>
    </w:pPr>
    <w:rPr>
      <w:rFonts w:ascii="Tahoma" w:hAnsi="Tahoma" w:eastAsia="Arial" w:cs="Courier New"/>
      <w:b w:val="false"/>
      <w:i w:val="false"/>
      <w:strike w:val="false"/>
      <w:dstrike w:val="false"/>
      <w:color w:val="auto"/>
      <w:kern w:val="2"/>
      <w:sz w:val="26"/>
      <w:szCs w:val="24"/>
      <w:u w:val="none"/>
      <w:lang w:val="ru-RU" w:eastAsia="zh-CN" w:bidi="hi-IN"/>
    </w:rPr>
  </w:style>
  <w:style w:type="paragraph" w:styleId="ConsPlusTextList">
    <w:name w:val="ConsPlusTextList"/>
    <w:qFormat/>
    <w:pPr>
      <w:widowControl w:val="false"/>
      <w:bidi w:val="0"/>
    </w:pPr>
    <w:rPr>
      <w:rFonts w:ascii="Times New Roman" w:hAnsi="Times New Roman" w:eastAsia="Arial" w:cs="Courier New"/>
      <w:b w:val="false"/>
      <w:i w:val="false"/>
      <w:strike w:val="false"/>
      <w:dstrike w:val="false"/>
      <w:color w:val="auto"/>
      <w:kern w:val="2"/>
      <w:sz w:val="24"/>
      <w:szCs w:val="24"/>
      <w:u w:val="none"/>
      <w:lang w:val="ru-RU" w:eastAsia="zh-CN" w:bidi="hi-IN"/>
    </w:rPr>
  </w:style>
  <w:style w:type="paragraph" w:styleId="Style16">
    <w:name w:val="Колонтитулы"/>
    <w:basedOn w:val="Normal"/>
    <w:qFormat/>
    <w:pPr/>
    <w:rPr/>
  </w:style>
  <w:style w:type="paragraph" w:styleId="Header">
    <w:name w:val="header"/>
    <w:basedOn w:val="Style16"/>
    <w:pPr/>
    <w:rPr/>
  </w:style>
  <w:style w:type="paragraph" w:styleId="Footer">
    <w:name w:val="footer"/>
    <w:basedOn w:val="Style16"/>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s://www.consultant.ru/" TargetMode="External"/><Relationship Id="rId4" Type="http://schemas.openxmlformats.org/officeDocument/2006/relationships/hyperlink" Target="https://www.consultant.ru/" TargetMode="Externa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header" Target="header3.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oter" Target="footer3.xml"/><Relationship Id="rId11" Type="http://schemas.openxmlformats.org/officeDocument/2006/relationships/header" Target="header4.xml"/><Relationship Id="rId12" Type="http://schemas.openxmlformats.org/officeDocument/2006/relationships/header" Target="header5.xml"/><Relationship Id="rId13" Type="http://schemas.openxmlformats.org/officeDocument/2006/relationships/header" Target="header6.xml"/><Relationship Id="rId14" Type="http://schemas.openxmlformats.org/officeDocument/2006/relationships/footer" Target="footer4.xml"/><Relationship Id="rId15" Type="http://schemas.openxmlformats.org/officeDocument/2006/relationships/footer" Target="footer5.xml"/><Relationship Id="rId16" Type="http://schemas.openxmlformats.org/officeDocument/2006/relationships/footer" Target="footer6.xml"/><Relationship Id="rId17" Type="http://schemas.openxmlformats.org/officeDocument/2006/relationships/header" Target="header7.xml"/><Relationship Id="rId18" Type="http://schemas.openxmlformats.org/officeDocument/2006/relationships/header" Target="header8.xml"/><Relationship Id="rId19" Type="http://schemas.openxmlformats.org/officeDocument/2006/relationships/header" Target="header9.xml"/><Relationship Id="rId20" Type="http://schemas.openxmlformats.org/officeDocument/2006/relationships/footer" Target="footer7.xml"/><Relationship Id="rId21" Type="http://schemas.openxmlformats.org/officeDocument/2006/relationships/footer" Target="footer8.xml"/><Relationship Id="rId22" Type="http://schemas.openxmlformats.org/officeDocument/2006/relationships/footer" Target="footer9.xml"/><Relationship Id="rId23" Type="http://schemas.openxmlformats.org/officeDocument/2006/relationships/header" Target="header10.xml"/><Relationship Id="rId24" Type="http://schemas.openxmlformats.org/officeDocument/2006/relationships/header" Target="header11.xml"/><Relationship Id="rId25" Type="http://schemas.openxmlformats.org/officeDocument/2006/relationships/header" Target="header12.xml"/><Relationship Id="rId26" Type="http://schemas.openxmlformats.org/officeDocument/2006/relationships/footer" Target="footer10.xml"/><Relationship Id="rId27" Type="http://schemas.openxmlformats.org/officeDocument/2006/relationships/footer" Target="footer11.xml"/><Relationship Id="rId28" Type="http://schemas.openxmlformats.org/officeDocument/2006/relationships/footer" Target="footer12.xml"/><Relationship Id="rId29" Type="http://schemas.openxmlformats.org/officeDocument/2006/relationships/fontTable" Target="fontTable.xml"/><Relationship Id="rId30" Type="http://schemas.openxmlformats.org/officeDocument/2006/relationships/settings" Target="settings.xml"/><Relationship Id="rId31" Type="http://schemas.openxmlformats.org/officeDocument/2006/relationships/theme" Target="theme/theme1.xml"/>
</Relationships>
</file>

<file path=word/_rels/footer11.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12.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2.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3.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5.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6.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8.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9.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11.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12.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2.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3.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5.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6.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8.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9.xml.rels><?xml version="1.0" encoding="UTF-8"?>
<Relationships xmlns="http://schemas.openxmlformats.org/package/2006/relationships"><Relationship Id="rId1" Type="http://schemas.openxmlformats.org/officeDocument/2006/relationships/hyperlink" Target="https://www.consultant.ru/" TargetMode="Externa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LibreOffice/25.2.6.2$Linux_X86_64 LibreOffice_project/520$Build-2</Application>
  <AppVersion>15.0000</AppVersion>
  <Pages>46</Pages>
  <Words>8951</Words>
  <Characters>54963</Characters>
  <CharactersWithSpaces>61287</CharactersWithSpaces>
  <Paragraphs>2640</Paragraphs>
  <Company>КонсультантПлюс Версия 4024.00.30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2026-07-29T13:55:00Z</dcterms:created>
  <dc:creator/>
  <dc:description/>
  <dc:language>ru-RU</dc:language>
  <cp:lastModifiedBy/>
  <cp:revision>0</cp:revision>
  <dc:subject/>
  <dc:title>Постановление администрации НАО от 07.07.2023 N 198-п(ред. от 02.07.2026)"Об утверждении региональной программы "Модернизация систем коммунальной инфраструктуры Ненецкого автономного округа на 2023 - 2030 годы"</dc:title>
</cp:coreProperties>
</file>

<file path=docProps/custom.xml><?xml version="1.0" encoding="utf-8"?>
<Properties xmlns="http://schemas.openxmlformats.org/officeDocument/2006/custom-properties" xmlns:vt="http://schemas.openxmlformats.org/officeDocument/2006/docPropsVTypes"/>
</file>