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E7" w:rsidRDefault="000E49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49E7" w:rsidRDefault="000E49E7">
      <w:pPr>
        <w:pStyle w:val="ConsPlusNormal"/>
        <w:outlineLvl w:val="0"/>
      </w:pPr>
    </w:p>
    <w:p w:rsidR="000E49E7" w:rsidRDefault="000E49E7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0E49E7" w:rsidRDefault="000E49E7">
      <w:pPr>
        <w:pStyle w:val="ConsPlusTitle"/>
        <w:jc w:val="center"/>
      </w:pPr>
    </w:p>
    <w:p w:rsidR="000E49E7" w:rsidRDefault="000E49E7">
      <w:pPr>
        <w:pStyle w:val="ConsPlusTitle"/>
        <w:jc w:val="center"/>
      </w:pPr>
      <w:r>
        <w:t>ПОСТАНОВЛЕНИЕ</w:t>
      </w:r>
    </w:p>
    <w:p w:rsidR="000E49E7" w:rsidRDefault="000E49E7">
      <w:pPr>
        <w:pStyle w:val="ConsPlusTitle"/>
        <w:jc w:val="center"/>
      </w:pPr>
      <w:r>
        <w:t>от 23 декабря 2014 г. N 500-п</w:t>
      </w:r>
    </w:p>
    <w:p w:rsidR="000E49E7" w:rsidRDefault="000E49E7">
      <w:pPr>
        <w:pStyle w:val="ConsPlusTitle"/>
        <w:jc w:val="center"/>
      </w:pPr>
    </w:p>
    <w:p w:rsidR="000E49E7" w:rsidRDefault="000E49E7">
      <w:pPr>
        <w:pStyle w:val="ConsPlusTitle"/>
        <w:jc w:val="center"/>
      </w:pPr>
      <w:r>
        <w:t>ОБ УТВЕРЖДЕНИИ ПОРЯДКА УСТАНОВЛЕНИЯ И ИСПОЛЬЗОВАНИЯ</w:t>
      </w:r>
    </w:p>
    <w:p w:rsidR="000E49E7" w:rsidRDefault="000E49E7">
      <w:pPr>
        <w:pStyle w:val="ConsPlusTitle"/>
        <w:jc w:val="center"/>
      </w:pPr>
      <w:r>
        <w:t>ПРИДОРОЖНЫХ ПОЛОС АВТОМОБИЛЬНЫХ ДОРОГ ОБЩЕГО</w:t>
      </w:r>
    </w:p>
    <w:p w:rsidR="000E49E7" w:rsidRDefault="000E49E7">
      <w:pPr>
        <w:pStyle w:val="ConsPlusTitle"/>
        <w:jc w:val="center"/>
      </w:pPr>
      <w:r>
        <w:t>ПОЛЬЗОВАНИЯ РЕГИОНАЛЬНОГО ИЛИ МЕЖМУНИЦИПАЛЬНОГО</w:t>
      </w:r>
    </w:p>
    <w:p w:rsidR="000E49E7" w:rsidRDefault="000E49E7">
      <w:pPr>
        <w:pStyle w:val="ConsPlusTitle"/>
        <w:jc w:val="center"/>
      </w:pPr>
      <w:r>
        <w:t>ЗНАЧЕНИЯ НЕНЕЦКОГО АВТОНОМНОГО ОКРУГА</w:t>
      </w:r>
    </w:p>
    <w:p w:rsidR="000E49E7" w:rsidRDefault="000E49E7">
      <w:pPr>
        <w:pStyle w:val="ConsPlusNormal"/>
        <w:jc w:val="both"/>
      </w:pPr>
    </w:p>
    <w:p w:rsidR="000E49E7" w:rsidRDefault="000E49E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9 статьи 26</w:t>
        </w:r>
      </w:hyperlink>
      <w: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пунктом 18 статьи 4</w:t>
        </w:r>
      </w:hyperlink>
      <w:r>
        <w:t xml:space="preserve"> закона Ненецкого автономного округа от 19.09.2014 N 84-ОЗ "О регулировании отдельных отношений в области использования автомобильных дорог и осуществления дорожной деятельности в Ненецком автономном округе" Администрация Ненецкого автономного округа постановляет: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установления и использования придорожных полос автомобильных дорог общего пользования регионального или межмуниципального значения Ненецкого автономного округа согласно Приложению.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года.</w:t>
      </w:r>
    </w:p>
    <w:p w:rsidR="000E49E7" w:rsidRDefault="000E49E7">
      <w:pPr>
        <w:pStyle w:val="ConsPlusNormal"/>
        <w:jc w:val="both"/>
      </w:pPr>
    </w:p>
    <w:p w:rsidR="000E49E7" w:rsidRDefault="000E49E7">
      <w:pPr>
        <w:pStyle w:val="ConsPlusNormal"/>
        <w:jc w:val="right"/>
      </w:pPr>
      <w:r>
        <w:t>Губернатор</w:t>
      </w:r>
    </w:p>
    <w:p w:rsidR="000E49E7" w:rsidRDefault="000E49E7">
      <w:pPr>
        <w:pStyle w:val="ConsPlusNormal"/>
        <w:jc w:val="right"/>
      </w:pPr>
      <w:r>
        <w:t>Ненецкого автономного округа</w:t>
      </w:r>
    </w:p>
    <w:p w:rsidR="000E49E7" w:rsidRDefault="000E49E7">
      <w:pPr>
        <w:pStyle w:val="ConsPlusNormal"/>
        <w:jc w:val="right"/>
      </w:pPr>
      <w:r>
        <w:t>И.В.КОШИН</w:t>
      </w:r>
    </w:p>
    <w:p w:rsidR="000E49E7" w:rsidRDefault="000E49E7">
      <w:pPr>
        <w:pStyle w:val="ConsPlusNormal"/>
        <w:jc w:val="both"/>
      </w:pPr>
    </w:p>
    <w:p w:rsidR="000E49E7" w:rsidRDefault="000E49E7">
      <w:pPr>
        <w:pStyle w:val="ConsPlusNormal"/>
        <w:jc w:val="both"/>
      </w:pPr>
    </w:p>
    <w:p w:rsidR="000E49E7" w:rsidRDefault="000E49E7">
      <w:pPr>
        <w:pStyle w:val="ConsPlusNormal"/>
        <w:jc w:val="both"/>
      </w:pPr>
    </w:p>
    <w:p w:rsidR="000E49E7" w:rsidRDefault="000E49E7">
      <w:pPr>
        <w:pStyle w:val="ConsPlusNormal"/>
        <w:jc w:val="both"/>
      </w:pPr>
    </w:p>
    <w:p w:rsidR="000E49E7" w:rsidRDefault="000E49E7">
      <w:pPr>
        <w:pStyle w:val="ConsPlusNormal"/>
        <w:jc w:val="both"/>
      </w:pPr>
    </w:p>
    <w:p w:rsidR="000E49E7" w:rsidRDefault="000E49E7">
      <w:pPr>
        <w:pStyle w:val="ConsPlusNormal"/>
        <w:jc w:val="right"/>
        <w:outlineLvl w:val="0"/>
      </w:pPr>
      <w:r>
        <w:t>Приложение</w:t>
      </w:r>
    </w:p>
    <w:p w:rsidR="000E49E7" w:rsidRDefault="000E49E7">
      <w:pPr>
        <w:pStyle w:val="ConsPlusNormal"/>
        <w:jc w:val="right"/>
      </w:pPr>
      <w:r>
        <w:t>к постановлению Администрации</w:t>
      </w:r>
    </w:p>
    <w:p w:rsidR="000E49E7" w:rsidRDefault="000E49E7">
      <w:pPr>
        <w:pStyle w:val="ConsPlusNormal"/>
        <w:jc w:val="right"/>
      </w:pPr>
      <w:r>
        <w:t>Ненецкого автономного округа</w:t>
      </w:r>
    </w:p>
    <w:p w:rsidR="000E49E7" w:rsidRDefault="000E49E7">
      <w:pPr>
        <w:pStyle w:val="ConsPlusNormal"/>
        <w:jc w:val="right"/>
      </w:pPr>
      <w:r>
        <w:t>от 23.12.2014 N 500-п</w:t>
      </w:r>
    </w:p>
    <w:p w:rsidR="000E49E7" w:rsidRDefault="000E49E7">
      <w:pPr>
        <w:pStyle w:val="ConsPlusNormal"/>
        <w:jc w:val="right"/>
      </w:pPr>
      <w:r>
        <w:t>"Об утверждении Порядка установления</w:t>
      </w:r>
    </w:p>
    <w:p w:rsidR="000E49E7" w:rsidRDefault="000E49E7">
      <w:pPr>
        <w:pStyle w:val="ConsPlusNormal"/>
        <w:jc w:val="right"/>
      </w:pPr>
      <w:r>
        <w:t>и использования придорожных полос</w:t>
      </w:r>
    </w:p>
    <w:p w:rsidR="000E49E7" w:rsidRDefault="000E49E7">
      <w:pPr>
        <w:pStyle w:val="ConsPlusNormal"/>
        <w:jc w:val="right"/>
      </w:pPr>
      <w:r>
        <w:t>автомобильных дорог общего пользования</w:t>
      </w:r>
    </w:p>
    <w:p w:rsidR="000E49E7" w:rsidRDefault="000E49E7">
      <w:pPr>
        <w:pStyle w:val="ConsPlusNormal"/>
        <w:jc w:val="right"/>
      </w:pPr>
      <w:r>
        <w:t>регионального или межмуниципального значения</w:t>
      </w:r>
    </w:p>
    <w:p w:rsidR="000E49E7" w:rsidRDefault="000E49E7">
      <w:pPr>
        <w:pStyle w:val="ConsPlusNormal"/>
        <w:jc w:val="right"/>
      </w:pPr>
      <w:r>
        <w:t>Ненецкого автономного округа"</w:t>
      </w:r>
    </w:p>
    <w:p w:rsidR="000E49E7" w:rsidRDefault="000E49E7">
      <w:pPr>
        <w:pStyle w:val="ConsPlusNormal"/>
        <w:jc w:val="both"/>
      </w:pPr>
    </w:p>
    <w:p w:rsidR="000E49E7" w:rsidRDefault="000E49E7">
      <w:pPr>
        <w:pStyle w:val="ConsPlusTitle"/>
        <w:jc w:val="center"/>
      </w:pPr>
      <w:bookmarkStart w:id="0" w:name="P33"/>
      <w:bookmarkEnd w:id="0"/>
      <w:r>
        <w:t>ПОРЯДОК</w:t>
      </w:r>
    </w:p>
    <w:p w:rsidR="000E49E7" w:rsidRDefault="000E49E7">
      <w:pPr>
        <w:pStyle w:val="ConsPlusTitle"/>
        <w:jc w:val="center"/>
      </w:pPr>
      <w:r>
        <w:t>УСТАНОВЛЕНИЯ И ИСПОЛЬЗОВАНИЯ ПРИДОРОЖНЫХ ПОЛОС</w:t>
      </w:r>
    </w:p>
    <w:p w:rsidR="000E49E7" w:rsidRDefault="000E49E7">
      <w:pPr>
        <w:pStyle w:val="ConsPlusTitle"/>
        <w:jc w:val="center"/>
      </w:pPr>
      <w:r>
        <w:t>АВТОМОБИЛЬНЫХ ДОРОГ ОБЩЕГО ПОЛЬЗОВАНИЯ РЕГИОНАЛЬНОГО ИЛИ</w:t>
      </w:r>
    </w:p>
    <w:p w:rsidR="000E49E7" w:rsidRDefault="000E49E7">
      <w:pPr>
        <w:pStyle w:val="ConsPlusTitle"/>
        <w:jc w:val="center"/>
      </w:pPr>
      <w:r>
        <w:t>МЕЖМУНИЦИПАЛЬНОГО ЗНАЧЕНИЯ НЕНЕЦКОГО АВТОНОМНОГО ОКРУГА</w:t>
      </w:r>
    </w:p>
    <w:p w:rsidR="000E49E7" w:rsidRDefault="000E49E7">
      <w:pPr>
        <w:pStyle w:val="ConsPlusNormal"/>
        <w:jc w:val="both"/>
      </w:pPr>
    </w:p>
    <w:p w:rsidR="000E49E7" w:rsidRDefault="000E49E7">
      <w:pPr>
        <w:pStyle w:val="ConsPlusNormal"/>
        <w:ind w:firstLine="540"/>
        <w:jc w:val="both"/>
      </w:pPr>
      <w:r>
        <w:t>1. Настоящий Порядок регулирует вопросы установления и использования придорожных полос автомобильных дорог общего пользования регионального или межмуниципального значения Ненецкого автономного округа (далее - автомобильные дороги).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 xml:space="preserve">2. В пределах придорожных полос автомобильных дорог устанавливается особый режим </w:t>
      </w:r>
      <w:r>
        <w:lastRenderedPageBreak/>
        <w:t>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с учетом перспектив их развития, который предусматривает, что в придорожных полосах автомобильных дорог запрещается строительство капитальных сооружений, за исключением: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объектов, предназначенных для обслуживания таких автомобильных дорог, их строительства, реконструкции, капитального ремонта, ремонта и содержания;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объектов Государственной инспекции безопасности дорожного движения Министерства внутренних дел Российской Федерации;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объектов дорожного сервиса, рекламных конструкций, информационных щитов и указателей;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инженерных коммуникаций.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3. В зависимости от класса и (или) категории автомобильных дорог с учетом перспектив их развития, за исключением автомобильных дорог, расположенных в границах населенных пунктов, ширина каждой придорожной полосы, считая от границы полосы отвода, устанавливается в размере: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1) семидесяти пяти метров - для автомобильных дорог первой и второй категорий;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2) пятидесяти метров - для автомобильных дорог третьей и четвертой категорий;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3) двадцати пяти метров - для автомобильных дорог пятой категории.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4. Решение об установлении границ придорожных полос автомобильных дорог или об изменении границ таких придорожных полос принимает Департамент строительства, жилищно-коммунального хозяйства, энергетики и транспорта Ненецкого автономного округа.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5. Владельцы автомобильных дорог обозначают границы придорожных полос автомобильных дорог информационными щитами (указателями), устанавливаемыми на межевых знаках, обозначающих границы полосы отвода таких автомобильных дорог, с указанием сведений о расстоянии от границы полосы отвода до границы придорожной полосы таких автомобильных дорог.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6. Департамент строительства, жилищно-коммунального хозяйства, энергетики и транспорта Ненецкого автономного округа в течение семи дней со дня принятия решения об установлении границ придорожных полос автомобильных дорог или об изменении границ таких придорожных полос направляет копию такого решения в орган местного самоуправления городского округа (муниципального района), в отношении территорий которых принято такое решение, для последующего уведомления в установленном порядке собственников земельных участков, землепользователей, землевладельцев и арендаторов земельных участков, находящихся в границах придорожных полос автомобильной дороги, об особом режиме использования этих земельных участков.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7. Границы придорожных полос автомобильных дорог учитываются в документах территориального планирования, документации по планировке территории, предназначенной для размещения автомобильных дорог.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8.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допускаются: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lastRenderedPageBreak/>
        <w:t>1) при наличии согласия, выданного в письменной форме владельцем автомобильной дороги, содержащего обязательные для исполнения технические требования и условия;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 xml:space="preserve">2) с учетом требований, предусмотренных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9. Строительство и реконструкция объектов, указанных в пункте 8 настоящего Порядка, в пределах придорожных полос автомобильных дорог осуществляется в соответствии с документацией по планировке территории при соблюдении следующих условий: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1) объекты не должны ухудшать видимость на автомобильной дороге и другие условия безопасности дорожного движения;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2)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сооружений;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3) выбор места размещения объектов должен осуществляться с учетом возможной реконструкции автомобильных дорог.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10. Размещение объектов дорожного сервиса в пределах придорожных полос автомобильных дорог либо за их пределами, но требующих присоединения к автомобильной дороге, осуществляется с учетом имеющегося размещения таких объектов в пределах полосы отвода автомобильной дороги.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11. Выбор места размещения объектов дорожного сервиса в пределах придорожных полос автомобильной дороги либо за их пределами, но требующий присоединения к автомобильной дороге, осуществляется в соответствии с документацией по планировке территории, с соблюдением требований законодательства Российской Федерации о безопасности дорожного движения и следующих условий: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1) расстояние от планируемого к размещению подъезда, съезда, примыкания к объекту дорожного сервиса устанавливается в соответствии с требованиями свода правил "СП 34.13330.2012. Свод правил. Автомобильные дороги. Актуализированная редакция СНиП 2.05.02-85", утвержденного приказом Министерства регионального развития Российской Федерации от 30.06.2012 N 266, а также свода правил "СП 42.13330.2011. Свод правил. Градостроительство. Планировка и застройка городских и сельских поселений. Актуализированная версия СНиП 2.07.01-89", утвержденного приказом Министерства регионального развития Российской Федерации от 28.12.2010 N 820";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2) выбор места размещения объектов должен осуществляться на участке автомобильной дороги с уклоном, не превышающим 40 промилле;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 xml:space="preserve">3) объекты не должны ухудшать видимость на автомобильной дороге и другие условия обеспечения безопасности дорожного движения и использования этой автомобильной дороги. Минимальные </w:t>
      </w:r>
      <w:hyperlink w:anchor="P95" w:history="1">
        <w:r>
          <w:rPr>
            <w:color w:val="0000FF"/>
          </w:rPr>
          <w:t>расстояния</w:t>
        </w:r>
      </w:hyperlink>
      <w:r>
        <w:t xml:space="preserve"> для обеспечения боковой видимости при размещении объекта дорожного сервиса приведены в Приложении к настоящему Порядку;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4) обеспечение доступа на автомобильную дорогу через пересечения в одном или разных уровнях и примыкания в одном уровне (с пересечением или без пересечения потоков движения транспортных средств прямого направления).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 xml:space="preserve">12. Объекты дорожного сервиса должны быть обустроены в соответствии с техническими требованиями и условиями, выдаваемыми владельцем автомобильной дороги, площадками для </w:t>
      </w:r>
      <w:r>
        <w:lastRenderedPageBreak/>
        <w:t>стоянки 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13.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 на основании разрешения на строительство, выдаваемого в соответствии с законодательством Российской Федерации.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14. 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владельца автомобильной дороги на выполнение указанных работ, содержащего обязательные для исполнения технические требования и условия, а также согласование порядка осуществления работ по реконструкции, капитальному ремонту и ремонту указанных примыканий и объем таких работ.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 xml:space="preserve">15.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</w:t>
      </w:r>
      <w:hyperlink r:id="rId9" w:history="1">
        <w:r>
          <w:rPr>
            <w:color w:val="0000FF"/>
          </w:rPr>
          <w:t>Классификацией</w:t>
        </w:r>
      </w:hyperlink>
      <w:r>
        <w:t xml:space="preserve">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N 402.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16. За оказание услуг присоединения к автомобильной дороге объектов дорожного сервиса, размещаемых в пределах придорожных полос автомобильных дорог либо за их пределами, но требующих такого присоединения, взимается плата на основании заключаемого с владельцем автомобильной дороги договора о присоединении объекта дорожного сервиса к автомобильной дороге.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17. При заключении договора о присоединении объекта дорожного сервиса к автомобильной дороге владелец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и о сроках осуществления ее реконструкции, капитального ремонта.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18. В случае реконструкции автомобильной дороги переустройство объектов дорожного сервиса и (или) подъездов, съездов, примыканий к указанным объектам осуществляется владельцами таких объектов при наличии согласия в письменной форме владельца автомобильной дороги на выполнение указанных работ, содержащего технические требования и условия, подлежащие обязательному исполнению владельцами таких объектов при их переустройстве.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19. Прокладка, перенос или переустройство инженерных коммуникаций, их эксплуатация в границах придорожных полос автомобильных дорог допускается при соблюдении следующих условий: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1) наличие согласия в письменной форме владельца автомобильной дороги, содержащего обязательные для исполнения владельцами таких инженерных коммуникаций технические требования и условия;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 xml:space="preserve">2) наличие разрешения на строительство, выдаваемого в соответствии с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(в случае, если для прокладки, переноса или переустройства таких инженерных коммуникаций требуется выдача разрешения на строительство).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lastRenderedPageBreak/>
        <w:t xml:space="preserve">20. Размещение линий связи и высоковольтных линий электропередачи в границах придорожных полос возможно при соблюдении требований </w:t>
      </w:r>
      <w:hyperlink r:id="rId12" w:history="1">
        <w:r>
          <w:rPr>
            <w:color w:val="0000FF"/>
          </w:rPr>
          <w:t>Правил</w:t>
        </w:r>
      </w:hyperlink>
      <w:r>
        <w:t xml:space="preserve"> устройства электроустановок, утвержденных приказом Министерства энергетики Российской Федерации от 20.05.2003 N 187 "Об утверждении глав правил устройства электроустановок".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21. В случае если прокладка, перенос или переустройство инженерных коммуникаций в границах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22. Собственники, владельцы, пользователи и арендаторы земельных участков, расположенных в пределах придорожных полос автомобильной дороги, осуществляют хозяйственную деятельность на таких земельных участках, включая возведение объектов, при условии: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1) соблюдения требований и условий, установленных настоящим Порядком;</w:t>
      </w:r>
    </w:p>
    <w:p w:rsidR="000E49E7" w:rsidRDefault="000E49E7">
      <w:pPr>
        <w:pStyle w:val="ConsPlusNormal"/>
        <w:spacing w:before="220"/>
        <w:ind w:firstLine="540"/>
        <w:jc w:val="both"/>
      </w:pPr>
      <w:r>
        <w:t>2) недопущения нанесения вреда автомобильной дороге и входящим в ее состав дорожным сооружениям, соблюдения условий эксплуатации автомобильной дороги и безопасности дорожного движения.</w:t>
      </w:r>
    </w:p>
    <w:p w:rsidR="000E49E7" w:rsidRDefault="000E49E7">
      <w:pPr>
        <w:pStyle w:val="ConsPlusNormal"/>
        <w:jc w:val="both"/>
      </w:pPr>
    </w:p>
    <w:p w:rsidR="000E49E7" w:rsidRDefault="000E49E7">
      <w:pPr>
        <w:pStyle w:val="ConsPlusNormal"/>
        <w:jc w:val="both"/>
      </w:pPr>
    </w:p>
    <w:p w:rsidR="000E49E7" w:rsidRDefault="000E49E7">
      <w:pPr>
        <w:pStyle w:val="ConsPlusNormal"/>
        <w:jc w:val="both"/>
      </w:pPr>
    </w:p>
    <w:p w:rsidR="000E49E7" w:rsidRDefault="000E49E7">
      <w:pPr>
        <w:pStyle w:val="ConsPlusNormal"/>
        <w:jc w:val="both"/>
      </w:pPr>
    </w:p>
    <w:p w:rsidR="000E49E7" w:rsidRDefault="000E49E7">
      <w:pPr>
        <w:pStyle w:val="ConsPlusNormal"/>
        <w:jc w:val="both"/>
      </w:pPr>
    </w:p>
    <w:p w:rsidR="000E49E7" w:rsidRDefault="000E49E7">
      <w:pPr>
        <w:pStyle w:val="ConsPlusNormal"/>
        <w:jc w:val="right"/>
        <w:outlineLvl w:val="1"/>
      </w:pPr>
      <w:r>
        <w:t>Приложение</w:t>
      </w:r>
    </w:p>
    <w:p w:rsidR="000E49E7" w:rsidRDefault="000E49E7">
      <w:pPr>
        <w:pStyle w:val="ConsPlusNormal"/>
        <w:jc w:val="right"/>
      </w:pPr>
      <w:r>
        <w:t>к Порядку установления и использования</w:t>
      </w:r>
    </w:p>
    <w:p w:rsidR="000E49E7" w:rsidRDefault="000E49E7">
      <w:pPr>
        <w:pStyle w:val="ConsPlusNormal"/>
        <w:jc w:val="right"/>
      </w:pPr>
      <w:r>
        <w:t>придорожных полос автомобильных дорог</w:t>
      </w:r>
    </w:p>
    <w:p w:rsidR="000E49E7" w:rsidRDefault="000E49E7">
      <w:pPr>
        <w:pStyle w:val="ConsPlusNormal"/>
        <w:jc w:val="right"/>
      </w:pPr>
      <w:r>
        <w:t>общего пользования регионального или</w:t>
      </w:r>
    </w:p>
    <w:p w:rsidR="000E49E7" w:rsidRDefault="000E49E7">
      <w:pPr>
        <w:pStyle w:val="ConsPlusNormal"/>
        <w:jc w:val="right"/>
      </w:pPr>
      <w:r>
        <w:t>межмуниципального значения Ненецкого</w:t>
      </w:r>
    </w:p>
    <w:p w:rsidR="000E49E7" w:rsidRDefault="000E49E7">
      <w:pPr>
        <w:pStyle w:val="ConsPlusNormal"/>
        <w:jc w:val="right"/>
      </w:pPr>
      <w:r>
        <w:t>автономного округа, утвержденному</w:t>
      </w:r>
    </w:p>
    <w:p w:rsidR="000E49E7" w:rsidRDefault="000E49E7">
      <w:pPr>
        <w:pStyle w:val="ConsPlusNormal"/>
        <w:jc w:val="right"/>
      </w:pPr>
      <w:r>
        <w:t>постановлением Администрации</w:t>
      </w:r>
    </w:p>
    <w:p w:rsidR="000E49E7" w:rsidRDefault="000E49E7">
      <w:pPr>
        <w:pStyle w:val="ConsPlusNormal"/>
        <w:jc w:val="right"/>
      </w:pPr>
      <w:r>
        <w:t>Ненецкого автономного округа</w:t>
      </w:r>
    </w:p>
    <w:p w:rsidR="000E49E7" w:rsidRDefault="000E49E7">
      <w:pPr>
        <w:pStyle w:val="ConsPlusNormal"/>
        <w:jc w:val="right"/>
      </w:pPr>
      <w:r>
        <w:t>от 23.12.2014 N 500-п</w:t>
      </w:r>
    </w:p>
    <w:p w:rsidR="000E49E7" w:rsidRDefault="000E49E7">
      <w:pPr>
        <w:pStyle w:val="ConsPlusNormal"/>
        <w:jc w:val="both"/>
      </w:pPr>
    </w:p>
    <w:p w:rsidR="000E49E7" w:rsidRDefault="000E49E7">
      <w:pPr>
        <w:pStyle w:val="ConsPlusNormal"/>
        <w:jc w:val="center"/>
      </w:pPr>
      <w:bookmarkStart w:id="1" w:name="P95"/>
      <w:bookmarkEnd w:id="1"/>
      <w:r>
        <w:t>Минимальные расстояния</w:t>
      </w:r>
    </w:p>
    <w:p w:rsidR="000E49E7" w:rsidRDefault="000E49E7">
      <w:pPr>
        <w:pStyle w:val="ConsPlusNormal"/>
        <w:jc w:val="center"/>
      </w:pPr>
      <w:r>
        <w:t>для обеспечения боковой видимости при размещении</w:t>
      </w:r>
    </w:p>
    <w:p w:rsidR="000E49E7" w:rsidRDefault="000E49E7">
      <w:pPr>
        <w:pStyle w:val="ConsPlusNormal"/>
        <w:jc w:val="center"/>
      </w:pPr>
      <w:r>
        <w:t>объекта дорожного сервиса на автомобильной дороге</w:t>
      </w:r>
    </w:p>
    <w:p w:rsidR="000E49E7" w:rsidRDefault="000E49E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701"/>
        <w:gridCol w:w="1531"/>
        <w:gridCol w:w="2928"/>
      </w:tblGrid>
      <w:tr w:rsidR="000E49E7">
        <w:tc>
          <w:tcPr>
            <w:tcW w:w="2126" w:type="dxa"/>
            <w:vMerge w:val="restart"/>
          </w:tcPr>
          <w:p w:rsidR="000E49E7" w:rsidRDefault="000E49E7">
            <w:pPr>
              <w:pStyle w:val="ConsPlusNormal"/>
              <w:jc w:val="center"/>
            </w:pPr>
            <w:r>
              <w:t>Категория автомобильной дороги</w:t>
            </w:r>
          </w:p>
        </w:tc>
        <w:tc>
          <w:tcPr>
            <w:tcW w:w="3232" w:type="dxa"/>
            <w:gridSpan w:val="2"/>
          </w:tcPr>
          <w:p w:rsidR="000E49E7" w:rsidRDefault="000E49E7">
            <w:pPr>
              <w:pStyle w:val="ConsPlusNormal"/>
              <w:jc w:val="center"/>
            </w:pPr>
            <w:r>
              <w:t>Наименьшее расстояние видимости, м</w:t>
            </w:r>
          </w:p>
        </w:tc>
        <w:tc>
          <w:tcPr>
            <w:tcW w:w="2928" w:type="dxa"/>
            <w:vMerge w:val="restart"/>
          </w:tcPr>
          <w:p w:rsidR="000E49E7" w:rsidRDefault="000E49E7">
            <w:pPr>
              <w:pStyle w:val="ConsPlusNormal"/>
              <w:jc w:val="center"/>
            </w:pPr>
            <w:r>
              <w:t>Наименьшие радиусы кривых в плане, м</w:t>
            </w:r>
          </w:p>
        </w:tc>
      </w:tr>
      <w:tr w:rsidR="000E49E7">
        <w:tc>
          <w:tcPr>
            <w:tcW w:w="2126" w:type="dxa"/>
            <w:vMerge/>
          </w:tcPr>
          <w:p w:rsidR="000E49E7" w:rsidRDefault="000E49E7"/>
        </w:tc>
        <w:tc>
          <w:tcPr>
            <w:tcW w:w="1701" w:type="dxa"/>
          </w:tcPr>
          <w:p w:rsidR="000E49E7" w:rsidRDefault="000E49E7">
            <w:pPr>
              <w:pStyle w:val="ConsPlusNormal"/>
              <w:jc w:val="center"/>
            </w:pPr>
            <w:r>
              <w:t>для остановки</w:t>
            </w:r>
          </w:p>
        </w:tc>
        <w:tc>
          <w:tcPr>
            <w:tcW w:w="1531" w:type="dxa"/>
          </w:tcPr>
          <w:p w:rsidR="000E49E7" w:rsidRDefault="000E49E7">
            <w:pPr>
              <w:pStyle w:val="ConsPlusNormal"/>
              <w:jc w:val="center"/>
            </w:pPr>
            <w:r>
              <w:t>встречного автомобиля</w:t>
            </w:r>
          </w:p>
        </w:tc>
        <w:tc>
          <w:tcPr>
            <w:tcW w:w="2928" w:type="dxa"/>
            <w:vMerge/>
          </w:tcPr>
          <w:p w:rsidR="000E49E7" w:rsidRDefault="000E49E7"/>
        </w:tc>
      </w:tr>
      <w:tr w:rsidR="000E49E7">
        <w:tc>
          <w:tcPr>
            <w:tcW w:w="2126" w:type="dxa"/>
          </w:tcPr>
          <w:p w:rsidR="000E49E7" w:rsidRDefault="000E49E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701" w:type="dxa"/>
          </w:tcPr>
          <w:p w:rsidR="000E49E7" w:rsidRDefault="000E49E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0E49E7" w:rsidRDefault="000E49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28" w:type="dxa"/>
          </w:tcPr>
          <w:p w:rsidR="000E49E7" w:rsidRDefault="000E49E7">
            <w:pPr>
              <w:pStyle w:val="ConsPlusNormal"/>
              <w:jc w:val="center"/>
            </w:pPr>
            <w:r>
              <w:t>1200</w:t>
            </w:r>
          </w:p>
        </w:tc>
      </w:tr>
      <w:tr w:rsidR="000E49E7">
        <w:tc>
          <w:tcPr>
            <w:tcW w:w="2126" w:type="dxa"/>
          </w:tcPr>
          <w:p w:rsidR="000E49E7" w:rsidRDefault="000E49E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701" w:type="dxa"/>
          </w:tcPr>
          <w:p w:rsidR="000E49E7" w:rsidRDefault="000E49E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0E49E7" w:rsidRDefault="000E49E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928" w:type="dxa"/>
          </w:tcPr>
          <w:p w:rsidR="000E49E7" w:rsidRDefault="000E49E7">
            <w:pPr>
              <w:pStyle w:val="ConsPlusNormal"/>
              <w:jc w:val="center"/>
            </w:pPr>
            <w:r>
              <w:t>800</w:t>
            </w:r>
          </w:p>
        </w:tc>
      </w:tr>
      <w:tr w:rsidR="000E49E7">
        <w:tc>
          <w:tcPr>
            <w:tcW w:w="2126" w:type="dxa"/>
          </w:tcPr>
          <w:p w:rsidR="000E49E7" w:rsidRDefault="000E49E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701" w:type="dxa"/>
          </w:tcPr>
          <w:p w:rsidR="000E49E7" w:rsidRDefault="000E49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0E49E7" w:rsidRDefault="000E49E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928" w:type="dxa"/>
          </w:tcPr>
          <w:p w:rsidR="000E49E7" w:rsidRDefault="000E49E7">
            <w:pPr>
              <w:pStyle w:val="ConsPlusNormal"/>
              <w:jc w:val="center"/>
            </w:pPr>
            <w:r>
              <w:t>600</w:t>
            </w:r>
          </w:p>
        </w:tc>
      </w:tr>
      <w:tr w:rsidR="000E49E7">
        <w:tc>
          <w:tcPr>
            <w:tcW w:w="2126" w:type="dxa"/>
          </w:tcPr>
          <w:p w:rsidR="000E49E7" w:rsidRDefault="000E49E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701" w:type="dxa"/>
          </w:tcPr>
          <w:p w:rsidR="000E49E7" w:rsidRDefault="000E49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0E49E7" w:rsidRDefault="000E49E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928" w:type="dxa"/>
          </w:tcPr>
          <w:p w:rsidR="000E49E7" w:rsidRDefault="000E49E7">
            <w:pPr>
              <w:pStyle w:val="ConsPlusNormal"/>
              <w:jc w:val="center"/>
            </w:pPr>
            <w:r>
              <w:t>300</w:t>
            </w:r>
          </w:p>
        </w:tc>
      </w:tr>
      <w:tr w:rsidR="000E49E7">
        <w:tc>
          <w:tcPr>
            <w:tcW w:w="2126" w:type="dxa"/>
          </w:tcPr>
          <w:p w:rsidR="000E49E7" w:rsidRDefault="000E49E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701" w:type="dxa"/>
          </w:tcPr>
          <w:p w:rsidR="000E49E7" w:rsidRDefault="000E49E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0E49E7" w:rsidRDefault="000E49E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28" w:type="dxa"/>
          </w:tcPr>
          <w:p w:rsidR="000E49E7" w:rsidRDefault="000E49E7">
            <w:pPr>
              <w:pStyle w:val="ConsPlusNormal"/>
              <w:jc w:val="center"/>
            </w:pPr>
            <w:r>
              <w:t>150</w:t>
            </w:r>
          </w:p>
        </w:tc>
      </w:tr>
    </w:tbl>
    <w:p w:rsidR="000E49E7" w:rsidRDefault="000E49E7">
      <w:pPr>
        <w:pStyle w:val="ConsPlusNormal"/>
        <w:jc w:val="both"/>
      </w:pPr>
    </w:p>
    <w:p w:rsidR="000E49E7" w:rsidRDefault="000E49E7">
      <w:pPr>
        <w:pStyle w:val="ConsPlusNormal"/>
        <w:jc w:val="both"/>
      </w:pPr>
    </w:p>
    <w:p w:rsidR="000E49E7" w:rsidRDefault="000E49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EC8" w:rsidRDefault="006C0EC8">
      <w:bookmarkStart w:id="2" w:name="_GoBack"/>
      <w:bookmarkEnd w:id="2"/>
    </w:p>
    <w:sectPr w:rsidR="006C0EC8" w:rsidSect="007A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E7"/>
    <w:rsid w:val="000E49E7"/>
    <w:rsid w:val="006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CD945-53C8-4936-B89E-C3C75E43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6EAFECB819AAED3BCC6D4F839E69019738E739D47406E1E745AAEFEn4j7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C6EAFECB819AAED3BCC6D4F839E690197385769A41406E1E745AAEFEn4j7H" TargetMode="External"/><Relationship Id="rId12" Type="http://schemas.openxmlformats.org/officeDocument/2006/relationships/hyperlink" Target="consultantplus://offline/ref=5FC6EAFECB819AAED3BCC6D4F839E69012738976984A1D64162D56ACF94814764D74C3422D8615n9j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6EAFECB819AAED3BCD8D9EE55B19C1879D27A9C484B3D472B01F3A94E41360D729601698B1592CDA8C8nEjAH" TargetMode="External"/><Relationship Id="rId11" Type="http://schemas.openxmlformats.org/officeDocument/2006/relationships/hyperlink" Target="consultantplus://offline/ref=5FC6EAFECB819AAED3BCC6D4F839E69019738E739D47406E1E745AAEFEn4j7H" TargetMode="External"/><Relationship Id="rId5" Type="http://schemas.openxmlformats.org/officeDocument/2006/relationships/hyperlink" Target="consultantplus://offline/ref=5FC6EAFECB819AAED3BCC6D4F839E69019738E739D47406E1E745AAEFE474B614A3DCFn4j7H" TargetMode="External"/><Relationship Id="rId10" Type="http://schemas.openxmlformats.org/officeDocument/2006/relationships/hyperlink" Target="consultantplus://offline/ref=5FC6EAFECB819AAED3BCC6D4F839E690197385769A41406E1E745AAEFEn4j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C6EAFECB819AAED3BCC6D4F839E6901A7584719E49406E1E745AAEFE474B614A3DCF432D861493nCj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2150</Words>
  <Characters>12259</Characters>
  <Application>Microsoft Office Word</Application>
  <DocSecurity>0</DocSecurity>
  <Lines>102</Lines>
  <Paragraphs>28</Paragraphs>
  <ScaleCrop>false</ScaleCrop>
  <Company/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Евгений Тимофеевич</dc:creator>
  <cp:keywords/>
  <dc:description/>
  <cp:lastModifiedBy>Тимофеев Евгений Тимофеевич</cp:lastModifiedBy>
  <cp:revision>1</cp:revision>
  <dcterms:created xsi:type="dcterms:W3CDTF">2017-11-09T07:35:00Z</dcterms:created>
  <dcterms:modified xsi:type="dcterms:W3CDTF">2017-11-09T07:36:00Z</dcterms:modified>
</cp:coreProperties>
</file>